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5A9F" w14:textId="77777777" w:rsidR="00F969D1" w:rsidRDefault="008C5874" w:rsidP="00F01E17">
      <w:pPr>
        <w:pStyle w:val="NormalWeb"/>
        <w:shd w:val="clear" w:color="auto" w:fill="FFFFFF"/>
        <w:contextualSpacing/>
        <w:jc w:val="right"/>
        <w:rPr>
          <w:rFonts w:ascii="ArialMT" w:hAnsi="ArialMT"/>
        </w:rPr>
      </w:pPr>
      <w:r>
        <w:rPr>
          <w:rFonts w:ascii="Arial" w:hAnsi="Arial" w:cs="Arial"/>
          <w:b/>
          <w:bCs/>
          <w:sz w:val="26"/>
          <w:szCs w:val="26"/>
        </w:rPr>
        <w:t>Stop EACOP Scotland</w:t>
      </w:r>
      <w:r>
        <w:rPr>
          <w:rFonts w:ascii="ArialMT" w:hAnsi="ArialMT"/>
        </w:rPr>
        <w:t xml:space="preserve">, </w:t>
      </w:r>
    </w:p>
    <w:p w14:paraId="324A6C06" w14:textId="711CB0F4" w:rsidR="00F969D1" w:rsidRDefault="00CC07F6" w:rsidP="00F01E17">
      <w:pPr>
        <w:pStyle w:val="NormalWeb"/>
        <w:shd w:val="clear" w:color="auto" w:fill="FFFFFF"/>
        <w:contextualSpacing/>
        <w:jc w:val="right"/>
        <w:rPr>
          <w:rFonts w:ascii="ArialMT" w:hAnsi="ArialMT"/>
        </w:rPr>
      </w:pPr>
      <w:r>
        <w:rPr>
          <w:rFonts w:ascii="ArialMT" w:hAnsi="ArialMT"/>
        </w:rPr>
        <w:t xml:space="preserve">c/o </w:t>
      </w:r>
      <w:r w:rsidR="008C5874">
        <w:rPr>
          <w:rFonts w:ascii="ArialMT" w:hAnsi="ArialMT"/>
        </w:rPr>
        <w:t xml:space="preserve">Quaker Meeting House, </w:t>
      </w:r>
    </w:p>
    <w:p w14:paraId="6A6B3402" w14:textId="77777777" w:rsidR="00F969D1" w:rsidRDefault="008C5874" w:rsidP="00F01E17">
      <w:pPr>
        <w:pStyle w:val="NormalWeb"/>
        <w:shd w:val="clear" w:color="auto" w:fill="FFFFFF"/>
        <w:contextualSpacing/>
        <w:jc w:val="right"/>
        <w:rPr>
          <w:rFonts w:ascii="ArialMT" w:hAnsi="ArialMT"/>
        </w:rPr>
      </w:pPr>
      <w:r>
        <w:rPr>
          <w:rFonts w:ascii="ArialMT" w:hAnsi="ArialMT"/>
        </w:rPr>
        <w:t xml:space="preserve">7 Victoria Terrace, </w:t>
      </w:r>
    </w:p>
    <w:p w14:paraId="66B1F995" w14:textId="1B854514" w:rsidR="00F969D1" w:rsidRDefault="008C5874" w:rsidP="00F01E17">
      <w:pPr>
        <w:pStyle w:val="NormalWeb"/>
        <w:shd w:val="clear" w:color="auto" w:fill="FFFFFF"/>
        <w:contextualSpacing/>
        <w:jc w:val="right"/>
        <w:rPr>
          <w:rFonts w:ascii="ArialMT" w:hAnsi="ArialMT"/>
        </w:rPr>
      </w:pPr>
      <w:r>
        <w:rPr>
          <w:rFonts w:ascii="ArialMT" w:hAnsi="ArialMT"/>
        </w:rPr>
        <w:t>Edinburgh EH1 2JL</w:t>
      </w:r>
      <w:r w:rsidR="00F01E17">
        <w:rPr>
          <w:rFonts w:ascii="ArialMT" w:hAnsi="ArialMT"/>
        </w:rPr>
        <w:t>.</w:t>
      </w:r>
      <w:r>
        <w:rPr>
          <w:rFonts w:ascii="ArialMT" w:hAnsi="ArialMT"/>
        </w:rPr>
        <w:t xml:space="preserve"> </w:t>
      </w:r>
    </w:p>
    <w:p w14:paraId="14AB446C" w14:textId="0447FB57" w:rsidR="00F01E17" w:rsidRDefault="00F01E17" w:rsidP="00F01E17">
      <w:pPr>
        <w:pStyle w:val="NormalWeb"/>
        <w:shd w:val="clear" w:color="auto" w:fill="FFFFFF"/>
        <w:contextualSpacing/>
        <w:rPr>
          <w:rFonts w:ascii="ArialMT" w:hAnsi="ArialMT"/>
        </w:rPr>
      </w:pPr>
    </w:p>
    <w:p w14:paraId="5881F0E0" w14:textId="3BB8ABC5" w:rsidR="00F01E17" w:rsidRDefault="00A34310" w:rsidP="00F01E17">
      <w:pPr>
        <w:pStyle w:val="NormalWeb"/>
        <w:shd w:val="clear" w:color="auto" w:fill="FFFFFF"/>
        <w:contextualSpacing/>
        <w:jc w:val="right"/>
        <w:rPr>
          <w:rFonts w:ascii="ArialMT" w:hAnsi="ArialMT"/>
        </w:rPr>
      </w:pPr>
      <w:r>
        <w:rPr>
          <w:rFonts w:ascii="ArialMT" w:hAnsi="ArialMT"/>
        </w:rPr>
        <w:t>29th</w:t>
      </w:r>
      <w:r w:rsidR="00F01E17">
        <w:rPr>
          <w:rFonts w:ascii="ArialMT" w:hAnsi="ArialMT"/>
        </w:rPr>
        <w:t xml:space="preserve"> January 2024.</w:t>
      </w:r>
    </w:p>
    <w:p w14:paraId="5D67E35D" w14:textId="3C7ED326" w:rsidR="00F01E17" w:rsidRDefault="00F928A0" w:rsidP="00F01E17">
      <w:pPr>
        <w:pStyle w:val="NormalWeb"/>
        <w:shd w:val="clear" w:color="auto" w:fill="FFFFFF"/>
        <w:contextualSpacing/>
        <w:rPr>
          <w:rFonts w:ascii="ArialMT" w:hAnsi="ArialMT"/>
        </w:rPr>
      </w:pPr>
      <w:r>
        <w:rPr>
          <w:rFonts w:ascii="ArialMT" w:hAnsi="ArialMT"/>
        </w:rPr>
        <w:t xml:space="preserve">To: </w:t>
      </w:r>
      <w:r w:rsidR="00A34310">
        <w:rPr>
          <w:rFonts w:ascii="ArialMT" w:hAnsi="ArialMT"/>
        </w:rPr>
        <w:t>Barry Cook</w:t>
      </w:r>
      <w:r>
        <w:rPr>
          <w:rFonts w:ascii="ArialMT" w:hAnsi="ArialMT"/>
        </w:rPr>
        <w:t>,</w:t>
      </w:r>
    </w:p>
    <w:p w14:paraId="3CDD37AF" w14:textId="1D719A7E" w:rsidR="00DD0753" w:rsidRDefault="00F928A0" w:rsidP="00F01E17">
      <w:pPr>
        <w:pStyle w:val="NormalWeb"/>
        <w:shd w:val="clear" w:color="auto" w:fill="FFFFFF"/>
        <w:contextualSpacing/>
        <w:rPr>
          <w:rFonts w:ascii="ArialMT" w:hAnsi="ArialMT"/>
        </w:rPr>
      </w:pPr>
      <w:r>
        <w:rPr>
          <w:rFonts w:ascii="ArialMT" w:hAnsi="ArialMT"/>
        </w:rPr>
        <w:t>Chairman and</w:t>
      </w:r>
      <w:r w:rsidR="008C5874">
        <w:rPr>
          <w:rFonts w:ascii="ArialMT" w:hAnsi="ArialMT"/>
        </w:rPr>
        <w:t xml:space="preserve"> Chief Executive</w:t>
      </w:r>
      <w:r>
        <w:rPr>
          <w:rFonts w:ascii="ArialMT" w:hAnsi="ArialMT"/>
        </w:rPr>
        <w:t xml:space="preserve"> Officer</w:t>
      </w:r>
      <w:r w:rsidR="00DD0753">
        <w:rPr>
          <w:rFonts w:ascii="ArialMT" w:hAnsi="ArialMT"/>
        </w:rPr>
        <w:t>,</w:t>
      </w:r>
    </w:p>
    <w:p w14:paraId="6D53EF08" w14:textId="77777777" w:rsidR="00DD0753" w:rsidRDefault="008C5874" w:rsidP="00F01E17">
      <w:pPr>
        <w:pStyle w:val="NormalWeb"/>
        <w:shd w:val="clear" w:color="auto" w:fill="FFFFFF"/>
        <w:contextualSpacing/>
        <w:rPr>
          <w:rFonts w:ascii="ArialMT" w:hAnsi="ArialMT"/>
        </w:rPr>
      </w:pPr>
      <w:proofErr w:type="spellStart"/>
      <w:r w:rsidRPr="00F969D1">
        <w:rPr>
          <w:rFonts w:ascii="ArialMT" w:hAnsi="ArialMT"/>
          <w:color w:val="000000" w:themeColor="text1"/>
        </w:rPr>
        <w:t>Tokio</w:t>
      </w:r>
      <w:proofErr w:type="spellEnd"/>
      <w:r>
        <w:rPr>
          <w:rFonts w:ascii="ArialMT" w:hAnsi="ArialMT"/>
        </w:rPr>
        <w:t xml:space="preserve"> Marine </w:t>
      </w:r>
      <w:r w:rsidR="00DD0753">
        <w:rPr>
          <w:rFonts w:ascii="ArialMT" w:hAnsi="ArialMT"/>
        </w:rPr>
        <w:t xml:space="preserve">HCC Insurance </w:t>
      </w:r>
      <w:r>
        <w:rPr>
          <w:rFonts w:ascii="ArialMT" w:hAnsi="ArialMT"/>
        </w:rPr>
        <w:t>Holdings</w:t>
      </w:r>
      <w:r w:rsidR="00DD0753">
        <w:rPr>
          <w:rFonts w:ascii="ArialMT" w:hAnsi="ArialMT"/>
        </w:rPr>
        <w:t xml:space="preserve"> (International) Ltd,</w:t>
      </w:r>
    </w:p>
    <w:p w14:paraId="34624E0F" w14:textId="5B61FCED" w:rsidR="00DD0753" w:rsidRDefault="00F928A0" w:rsidP="00F01E17">
      <w:pPr>
        <w:pStyle w:val="NormalWeb"/>
        <w:shd w:val="clear" w:color="auto" w:fill="FFFFFF"/>
        <w:contextualSpacing/>
        <w:rPr>
          <w:rFonts w:ascii="ArialMT" w:hAnsi="ArialMT"/>
        </w:rPr>
      </w:pPr>
      <w:r>
        <w:rPr>
          <w:rFonts w:ascii="ArialMT" w:hAnsi="ArialMT"/>
        </w:rPr>
        <w:t>20 Fenchurch Street</w:t>
      </w:r>
      <w:r w:rsidR="00DD0753">
        <w:rPr>
          <w:rFonts w:ascii="ArialMT" w:hAnsi="ArialMT"/>
        </w:rPr>
        <w:t>,</w:t>
      </w:r>
      <w:bookmarkStart w:id="0" w:name="_GoBack"/>
      <w:bookmarkEnd w:id="0"/>
    </w:p>
    <w:p w14:paraId="4DF63801" w14:textId="11193424" w:rsidR="00DD0753" w:rsidRDefault="00DD0753" w:rsidP="00F01E17">
      <w:pPr>
        <w:pStyle w:val="NormalWeb"/>
        <w:shd w:val="clear" w:color="auto" w:fill="FFFFFF"/>
        <w:contextualSpacing/>
        <w:rPr>
          <w:rFonts w:ascii="ArialMT" w:hAnsi="ArialMT"/>
        </w:rPr>
      </w:pPr>
      <w:r>
        <w:rPr>
          <w:rFonts w:ascii="ArialMT" w:hAnsi="ArialMT"/>
        </w:rPr>
        <w:t>London EC3</w:t>
      </w:r>
      <w:r w:rsidR="00F928A0">
        <w:rPr>
          <w:rFonts w:ascii="ArialMT" w:hAnsi="ArialMT"/>
        </w:rPr>
        <w:t>M</w:t>
      </w:r>
      <w:r>
        <w:rPr>
          <w:rFonts w:ascii="ArialMT" w:hAnsi="ArialMT"/>
        </w:rPr>
        <w:t xml:space="preserve"> </w:t>
      </w:r>
      <w:r w:rsidR="00F928A0">
        <w:rPr>
          <w:rFonts w:ascii="ArialMT" w:hAnsi="ArialMT"/>
        </w:rPr>
        <w:t>3B</w:t>
      </w:r>
      <w:r w:rsidR="00147489">
        <w:rPr>
          <w:rFonts w:ascii="ArialMT" w:hAnsi="ArialMT"/>
        </w:rPr>
        <w:t>Y</w:t>
      </w:r>
    </w:p>
    <w:p w14:paraId="1F2E72DA" w14:textId="334DBE4B" w:rsidR="00F01E17" w:rsidRPr="00F928A0" w:rsidRDefault="008C5874" w:rsidP="00F01E17">
      <w:pPr>
        <w:pStyle w:val="NormalWeb"/>
        <w:shd w:val="clear" w:color="auto" w:fill="FFFFFF"/>
        <w:contextualSpacing/>
        <w:rPr>
          <w:rFonts w:ascii="ArialMT" w:hAnsi="ArialMT"/>
        </w:rPr>
      </w:pPr>
      <w:r>
        <w:rPr>
          <w:rFonts w:ascii="ArialMT" w:hAnsi="ArialMT"/>
        </w:rPr>
        <w:t xml:space="preserve"> </w:t>
      </w:r>
    </w:p>
    <w:p w14:paraId="0B1A55F1" w14:textId="77777777" w:rsidR="00F01E17" w:rsidRDefault="00F01E17" w:rsidP="00F01E17">
      <w:pPr>
        <w:pStyle w:val="NormalWeb"/>
        <w:shd w:val="clear" w:color="auto" w:fill="FFFFFF"/>
        <w:contextualSpacing/>
      </w:pPr>
    </w:p>
    <w:p w14:paraId="3008772D" w14:textId="444201D9" w:rsidR="008C5874" w:rsidRPr="00F01E17" w:rsidRDefault="008C5874" w:rsidP="008C5874">
      <w:pPr>
        <w:pStyle w:val="NormalWeb"/>
        <w:shd w:val="clear" w:color="auto" w:fill="FFFFFF"/>
        <w:rPr>
          <w:rFonts w:ascii="Arial" w:hAnsi="Arial" w:cs="Arial"/>
          <w:color w:val="000000" w:themeColor="text1"/>
        </w:rPr>
      </w:pPr>
      <w:r w:rsidRPr="00F01E17">
        <w:rPr>
          <w:rFonts w:ascii="Arial" w:hAnsi="Arial" w:cs="Arial"/>
          <w:bCs/>
          <w:iCs/>
          <w:color w:val="000000" w:themeColor="text1"/>
        </w:rPr>
        <w:t xml:space="preserve">Dear </w:t>
      </w:r>
      <w:r w:rsidR="00F928A0">
        <w:rPr>
          <w:rFonts w:ascii="Arial" w:hAnsi="Arial" w:cs="Arial"/>
          <w:bCs/>
          <w:iCs/>
          <w:color w:val="000000" w:themeColor="text1"/>
        </w:rPr>
        <w:t>Barry Cook</w:t>
      </w:r>
      <w:r w:rsidR="00F01E17" w:rsidRPr="00F01E17">
        <w:rPr>
          <w:rFonts w:ascii="Arial" w:hAnsi="Arial" w:cs="Arial"/>
          <w:bCs/>
          <w:iCs/>
          <w:color w:val="000000" w:themeColor="text1"/>
        </w:rPr>
        <w:t>,</w:t>
      </w:r>
    </w:p>
    <w:p w14:paraId="4FD0D92E" w14:textId="77777777" w:rsidR="008C5874" w:rsidRDefault="008C5874" w:rsidP="008C5874">
      <w:pPr>
        <w:pStyle w:val="NormalWeb"/>
        <w:shd w:val="clear" w:color="auto" w:fill="FFFFFF"/>
      </w:pPr>
      <w:r>
        <w:rPr>
          <w:rFonts w:ascii="Arial" w:hAnsi="Arial" w:cs="Arial"/>
          <w:b/>
          <w:bCs/>
        </w:rPr>
        <w:t xml:space="preserve">Re: Proposed East Africa Crude Oil Pipeline (EACOP) </w:t>
      </w:r>
    </w:p>
    <w:p w14:paraId="1A289FC4" w14:textId="414D4885" w:rsidR="008C5874" w:rsidRDefault="008C5874" w:rsidP="008C5874">
      <w:pPr>
        <w:pStyle w:val="NormalWeb"/>
        <w:shd w:val="clear" w:color="auto" w:fill="FFFFFF"/>
      </w:pPr>
      <w:r>
        <w:rPr>
          <w:rFonts w:ascii="ArialMT" w:hAnsi="ArialMT"/>
        </w:rPr>
        <w:t xml:space="preserve">We write as supporters of the global effort by human rights campaigners and faith groups (in our case, Quakers) to ask for your reassurance that </w:t>
      </w:r>
      <w:proofErr w:type="spellStart"/>
      <w:r>
        <w:rPr>
          <w:rFonts w:ascii="ArialMT" w:hAnsi="ArialMT"/>
        </w:rPr>
        <w:t>Tokio</w:t>
      </w:r>
      <w:proofErr w:type="spellEnd"/>
      <w:r>
        <w:rPr>
          <w:rFonts w:ascii="ArialMT" w:hAnsi="ArialMT"/>
        </w:rPr>
        <w:t xml:space="preserve"> Marine HCC are </w:t>
      </w:r>
      <w:r w:rsidR="00F01E17">
        <w:rPr>
          <w:rFonts w:ascii="ArialMT" w:hAnsi="ArialMT"/>
        </w:rPr>
        <w:t xml:space="preserve">specifically </w:t>
      </w:r>
      <w:r>
        <w:rPr>
          <w:rFonts w:ascii="ArialMT" w:hAnsi="ArialMT"/>
        </w:rPr>
        <w:t xml:space="preserve">committed to not providing (re)insurance for the East African Crude Oil Pipeline. </w:t>
      </w:r>
    </w:p>
    <w:p w14:paraId="2385E4D1" w14:textId="77777777" w:rsidR="008C5874" w:rsidRDefault="008C5874" w:rsidP="008C5874">
      <w:pPr>
        <w:pStyle w:val="NormalWeb"/>
        <w:shd w:val="clear" w:color="auto" w:fill="FFFFFF"/>
      </w:pPr>
      <w:r>
        <w:rPr>
          <w:rFonts w:ascii="ArialMT" w:hAnsi="ArialMT"/>
        </w:rPr>
        <w:t xml:space="preserve">Catastrophic climate impacts are an increasing reality for communities around the world. Yet fossil fuel exploitation, exploration and financing continues on a dangerous scale. </w:t>
      </w:r>
    </w:p>
    <w:p w14:paraId="62A7EBC2" w14:textId="77777777" w:rsidR="008C5874" w:rsidRDefault="008C5874" w:rsidP="00F969D1">
      <w:pPr>
        <w:pStyle w:val="NormalWeb"/>
        <w:shd w:val="clear" w:color="auto" w:fill="FFFFFF"/>
        <w:jc w:val="both"/>
      </w:pPr>
      <w:proofErr w:type="gramStart"/>
      <w:r>
        <w:rPr>
          <w:rFonts w:ascii="ArialMT" w:hAnsi="ArialMT"/>
        </w:rPr>
        <w:t>●  It</w:t>
      </w:r>
      <w:proofErr w:type="gramEnd"/>
      <w:r>
        <w:rPr>
          <w:rFonts w:ascii="ArialMT" w:hAnsi="ArialMT"/>
        </w:rPr>
        <w:t xml:space="preserve"> is already two years since the International Energy Agency (IEA) reported that under a 1.5 degree scenario, there should be </w:t>
      </w:r>
      <w:r>
        <w:rPr>
          <w:rFonts w:ascii="Arial" w:hAnsi="Arial" w:cs="Arial"/>
          <w:b/>
          <w:bCs/>
        </w:rPr>
        <w:t>no new coal, oil or gas development</w:t>
      </w:r>
      <w:r>
        <w:rPr>
          <w:rFonts w:ascii="ArialMT" w:hAnsi="ArialMT"/>
        </w:rPr>
        <w:t>.</w:t>
      </w:r>
      <w:r>
        <w:rPr>
          <w:rFonts w:ascii="ArialMT" w:hAnsi="ArialMT"/>
          <w:position w:val="10"/>
          <w:sz w:val="14"/>
          <w:szCs w:val="14"/>
        </w:rPr>
        <w:t xml:space="preserve">1 </w:t>
      </w:r>
    </w:p>
    <w:p w14:paraId="5F0C5667" w14:textId="77777777" w:rsidR="008C5874" w:rsidRDefault="008C5874" w:rsidP="00F969D1">
      <w:pPr>
        <w:pStyle w:val="NormalWeb"/>
        <w:shd w:val="clear" w:color="auto" w:fill="FFFFFF"/>
        <w:jc w:val="both"/>
      </w:pPr>
      <w:proofErr w:type="gramStart"/>
      <w:r>
        <w:rPr>
          <w:rFonts w:ascii="ArialMT" w:hAnsi="ArialMT"/>
        </w:rPr>
        <w:t>●  It</w:t>
      </w:r>
      <w:proofErr w:type="gramEnd"/>
      <w:r>
        <w:rPr>
          <w:rFonts w:ascii="ArialMT" w:hAnsi="ArialMT"/>
        </w:rPr>
        <w:t xml:space="preserve"> is a full year since UN Secretary-General </w:t>
      </w:r>
      <w:proofErr w:type="spellStart"/>
      <w:r>
        <w:rPr>
          <w:rFonts w:ascii="ArialMT" w:hAnsi="ArialMT"/>
        </w:rPr>
        <w:t>António</w:t>
      </w:r>
      <w:proofErr w:type="spellEnd"/>
      <w:r>
        <w:rPr>
          <w:rFonts w:ascii="ArialMT" w:hAnsi="ArialMT"/>
        </w:rPr>
        <w:t xml:space="preserve"> Guterres said “Investing in new fossil fuel infrastructure is </w:t>
      </w:r>
      <w:r>
        <w:rPr>
          <w:rFonts w:ascii="Arial" w:hAnsi="Arial" w:cs="Arial"/>
          <w:b/>
          <w:bCs/>
        </w:rPr>
        <w:t>moral and economic madness</w:t>
      </w:r>
      <w:r>
        <w:rPr>
          <w:rFonts w:ascii="ArialMT" w:hAnsi="ArialMT"/>
        </w:rPr>
        <w:t>.”</w:t>
      </w:r>
      <w:r>
        <w:rPr>
          <w:rFonts w:ascii="ArialMT" w:hAnsi="ArialMT"/>
          <w:position w:val="10"/>
          <w:sz w:val="14"/>
          <w:szCs w:val="14"/>
        </w:rPr>
        <w:t xml:space="preserve">2 </w:t>
      </w:r>
    </w:p>
    <w:p w14:paraId="2B468C26" w14:textId="4C7B4C98" w:rsidR="00F969D1" w:rsidRDefault="008C5874" w:rsidP="00F969D1">
      <w:pPr>
        <w:pStyle w:val="NormalWeb"/>
        <w:shd w:val="clear" w:color="auto" w:fill="FFFFFF"/>
        <w:rPr>
          <w:rFonts w:ascii="ArialMT" w:hAnsi="ArialMT"/>
        </w:rPr>
      </w:pPr>
      <w:proofErr w:type="gramStart"/>
      <w:r>
        <w:rPr>
          <w:rFonts w:ascii="ArialMT" w:hAnsi="ArialMT"/>
        </w:rPr>
        <w:t>●  Earlier</w:t>
      </w:r>
      <w:proofErr w:type="gramEnd"/>
      <w:r>
        <w:rPr>
          <w:rFonts w:ascii="ArialMT" w:hAnsi="ArialMT"/>
        </w:rPr>
        <w:t xml:space="preserve"> this year, in the synthesis of its Sixth Assessment Report, the Intergovernmental Panel on Climate Change warned that there is “a rapidly closing window of opportunity to secure a liveable and sustainable future for all.”</w:t>
      </w:r>
      <w:r>
        <w:rPr>
          <w:rFonts w:ascii="ArialMT" w:hAnsi="ArialMT"/>
          <w:position w:val="10"/>
          <w:sz w:val="14"/>
          <w:szCs w:val="14"/>
        </w:rPr>
        <w:t>3</w:t>
      </w:r>
    </w:p>
    <w:p w14:paraId="775BA0F4" w14:textId="0D4BAD5D" w:rsidR="008C5874" w:rsidRDefault="008C5874" w:rsidP="00F969D1">
      <w:pPr>
        <w:pStyle w:val="NormalWeb"/>
        <w:shd w:val="clear" w:color="auto" w:fill="FFFFFF"/>
      </w:pPr>
      <w:r>
        <w:rPr>
          <w:rFonts w:ascii="ArialMT" w:hAnsi="ArialMT"/>
        </w:rPr>
        <w:t xml:space="preserve">The decisions made today will echo for many hundreds of years. </w:t>
      </w:r>
    </w:p>
    <w:p w14:paraId="113AB44B" w14:textId="77777777" w:rsidR="008C5874" w:rsidRDefault="008C5874" w:rsidP="008C5874">
      <w:pPr>
        <w:pStyle w:val="NormalWeb"/>
        <w:shd w:val="clear" w:color="auto" w:fill="FFFFFF"/>
      </w:pPr>
      <w:r>
        <w:rPr>
          <w:rFonts w:ascii="ArialMT" w:hAnsi="ArialMT"/>
        </w:rPr>
        <w:t xml:space="preserve">We are very encouraged to see that </w:t>
      </w:r>
      <w:proofErr w:type="spellStart"/>
      <w:r>
        <w:rPr>
          <w:rFonts w:ascii="ArialMT" w:hAnsi="ArialMT"/>
        </w:rPr>
        <w:t>Tokio</w:t>
      </w:r>
      <w:proofErr w:type="spellEnd"/>
      <w:r>
        <w:rPr>
          <w:rFonts w:ascii="ArialMT" w:hAnsi="ArialMT"/>
        </w:rPr>
        <w:t xml:space="preserve"> Marine’s commitment, as represented by your </w:t>
      </w:r>
      <w:r w:rsidRPr="00F969D1">
        <w:rPr>
          <w:rFonts w:ascii="ArialMT" w:hAnsi="ArialMT"/>
          <w:i/>
          <w:color w:val="000000" w:themeColor="text1"/>
        </w:rPr>
        <w:t>Policy on Addressing Environmental and Social Risks</w:t>
      </w:r>
      <w:r w:rsidRPr="00F969D1">
        <w:rPr>
          <w:rFonts w:ascii="ArialMT" w:hAnsi="ArialMT"/>
          <w:color w:val="000000" w:themeColor="text1"/>
        </w:rPr>
        <w:t xml:space="preserve"> </w:t>
      </w:r>
      <w:r>
        <w:rPr>
          <w:rFonts w:ascii="ArialMT" w:hAnsi="ArialMT"/>
        </w:rPr>
        <w:t xml:space="preserve">adopted in March 2023, already excludes coal-fired power generation, thermal coal mining, oil sands and arctic oil and gas. </w:t>
      </w:r>
    </w:p>
    <w:p w14:paraId="14235A45" w14:textId="77777777" w:rsidR="008C5874" w:rsidRDefault="008C5874" w:rsidP="008C5874">
      <w:pPr>
        <w:pStyle w:val="NormalWeb"/>
        <w:shd w:val="clear" w:color="auto" w:fill="FFFFFF"/>
      </w:pPr>
      <w:r>
        <w:rPr>
          <w:rFonts w:ascii="ArialMT" w:hAnsi="ArialMT"/>
        </w:rPr>
        <w:t xml:space="preserve">The EACOP project carries similar heavy risks in terms of carbon emissions and other environmental risks, as well as human rights violations. We hope that you will categorise this project as incompatible with your policy and </w:t>
      </w:r>
      <w:r>
        <w:rPr>
          <w:rFonts w:ascii="Arial" w:hAnsi="Arial" w:cs="Arial"/>
          <w:b/>
          <w:bCs/>
        </w:rPr>
        <w:t>make a commitment to publicly rule out any insurance or reinsurance services for the East Africa Crude Oil Pipeline</w:t>
      </w:r>
      <w:r>
        <w:rPr>
          <w:rFonts w:ascii="ArialMT" w:hAnsi="ArialMT"/>
        </w:rPr>
        <w:t xml:space="preserve">. </w:t>
      </w:r>
    </w:p>
    <w:p w14:paraId="2B4AC54F" w14:textId="7AAD90CD" w:rsidR="008C5874" w:rsidRDefault="008C5874" w:rsidP="008C5874">
      <w:pPr>
        <w:pStyle w:val="NormalWeb"/>
        <w:shd w:val="clear" w:color="auto" w:fill="FFFFFF"/>
      </w:pPr>
      <w:r>
        <w:rPr>
          <w:rFonts w:ascii="ArialMT" w:hAnsi="ArialMT"/>
        </w:rPr>
        <w:lastRenderedPageBreak/>
        <w:t xml:space="preserve">We do understand that you may not be able to comment on specific clients or projects. If that applies in this case, can you </w:t>
      </w:r>
      <w:r>
        <w:rPr>
          <w:rFonts w:ascii="Arial" w:hAnsi="Arial" w:cs="Arial"/>
          <w:b/>
          <w:bCs/>
        </w:rPr>
        <w:t xml:space="preserve">make a commitment to rule out any insurance or reinsurance services for </w:t>
      </w:r>
      <w:r w:rsidR="00F01E17">
        <w:rPr>
          <w:rFonts w:ascii="Arial" w:hAnsi="Arial" w:cs="Arial"/>
          <w:b/>
          <w:bCs/>
        </w:rPr>
        <w:t xml:space="preserve">oil </w:t>
      </w:r>
      <w:r>
        <w:rPr>
          <w:rFonts w:ascii="Arial" w:hAnsi="Arial" w:cs="Arial"/>
          <w:b/>
          <w:bCs/>
        </w:rPr>
        <w:t>pipelines in East Africa</w:t>
      </w:r>
      <w:r>
        <w:rPr>
          <w:rFonts w:ascii="ArialMT" w:hAnsi="ArialMT"/>
        </w:rPr>
        <w:t xml:space="preserve">? </w:t>
      </w:r>
    </w:p>
    <w:p w14:paraId="6E804309" w14:textId="77777777" w:rsidR="008C5874" w:rsidRDefault="008C5874" w:rsidP="008C5874">
      <w:pPr>
        <w:pStyle w:val="NormalWeb"/>
        <w:shd w:val="clear" w:color="auto" w:fill="FFFFFF"/>
      </w:pPr>
      <w:r>
        <w:rPr>
          <w:rFonts w:ascii="ArialMT" w:hAnsi="ArialMT"/>
        </w:rPr>
        <w:t xml:space="preserve">It seems clear to us that, given the shocking environmental and human rights risks that EACOP represents, the EACOP project should be categorically excluded by </w:t>
      </w:r>
      <w:proofErr w:type="spellStart"/>
      <w:r>
        <w:rPr>
          <w:rFonts w:ascii="ArialMT" w:hAnsi="ArialMT"/>
        </w:rPr>
        <w:t>Tokio</w:t>
      </w:r>
      <w:proofErr w:type="spellEnd"/>
      <w:r>
        <w:rPr>
          <w:rFonts w:ascii="ArialMT" w:hAnsi="ArialMT"/>
        </w:rPr>
        <w:t xml:space="preserve"> Marine’s Environmental and Social Risks policy. </w:t>
      </w:r>
    </w:p>
    <w:p w14:paraId="5D9B1ED5" w14:textId="601E5C0F" w:rsidR="00F01E17" w:rsidRDefault="008C5874" w:rsidP="008C5874">
      <w:pPr>
        <w:pStyle w:val="NormalWeb"/>
        <w:shd w:val="clear" w:color="auto" w:fill="FFFFFF"/>
        <w:rPr>
          <w:rFonts w:ascii="ArialMT" w:hAnsi="ArialMT"/>
        </w:rPr>
      </w:pPr>
      <w:r>
        <w:rPr>
          <w:rFonts w:ascii="ArialMT" w:hAnsi="ArialMT"/>
        </w:rPr>
        <w:t xml:space="preserve">We would be grateful for a response that would reassure us and our fellow campaigners that we can add </w:t>
      </w:r>
      <w:proofErr w:type="spellStart"/>
      <w:r>
        <w:rPr>
          <w:rFonts w:ascii="ArialMT" w:hAnsi="ArialMT"/>
        </w:rPr>
        <w:t>Tokio</w:t>
      </w:r>
      <w:proofErr w:type="spellEnd"/>
      <w:r>
        <w:rPr>
          <w:rFonts w:ascii="ArialMT" w:hAnsi="ArialMT"/>
        </w:rPr>
        <w:t xml:space="preserve"> Marine to the growing number of insurance companies who have made a commitment not to insure EACOP.</w:t>
      </w:r>
      <w:r w:rsidR="00F928A0">
        <w:rPr>
          <w:rFonts w:ascii="ArialMT" w:hAnsi="ArialMT"/>
        </w:rPr>
        <w:t xml:space="preserve">  In addition, we should be grateful if you would share this communication with any colleagues at </w:t>
      </w:r>
      <w:proofErr w:type="spellStart"/>
      <w:r w:rsidR="00F928A0">
        <w:rPr>
          <w:rFonts w:ascii="ArialMT" w:hAnsi="ArialMT"/>
        </w:rPr>
        <w:t>Tokio</w:t>
      </w:r>
      <w:proofErr w:type="spellEnd"/>
      <w:r w:rsidR="00F928A0">
        <w:rPr>
          <w:rFonts w:ascii="ArialMT" w:hAnsi="ArialMT"/>
        </w:rPr>
        <w:t xml:space="preserve"> Marine who may be involved with this general area of business.</w:t>
      </w:r>
      <w:r>
        <w:rPr>
          <w:rFonts w:ascii="ArialMT" w:hAnsi="ArialMT"/>
        </w:rPr>
        <w:br/>
      </w:r>
    </w:p>
    <w:p w14:paraId="49989A38" w14:textId="6F990D2B" w:rsidR="008C5874" w:rsidRDefault="008C5874" w:rsidP="008C5874">
      <w:pPr>
        <w:pStyle w:val="NormalWeb"/>
        <w:shd w:val="clear" w:color="auto" w:fill="FFFFFF"/>
      </w:pPr>
      <w:r>
        <w:rPr>
          <w:rFonts w:ascii="ArialMT" w:hAnsi="ArialMT"/>
        </w:rPr>
        <w:t xml:space="preserve">Yours sincerely </w:t>
      </w:r>
    </w:p>
    <w:p w14:paraId="09B4A4E9" w14:textId="77777777" w:rsidR="00F01E17" w:rsidRDefault="00F01E17" w:rsidP="008C5874">
      <w:pPr>
        <w:pStyle w:val="NormalWeb"/>
        <w:shd w:val="clear" w:color="auto" w:fill="FFFFFF"/>
        <w:rPr>
          <w:rFonts w:ascii="ComicSansMS" w:hAnsi="ComicSansMS"/>
          <w:b/>
          <w:bCs/>
          <w:i/>
          <w:iCs/>
          <w:color w:val="0A5193"/>
        </w:rPr>
      </w:pPr>
    </w:p>
    <w:p w14:paraId="7E612A2F" w14:textId="22FAC718" w:rsidR="008C5874" w:rsidRPr="00F01E17" w:rsidRDefault="008C5874" w:rsidP="008C5874">
      <w:pPr>
        <w:pStyle w:val="NormalWeb"/>
        <w:shd w:val="clear" w:color="auto" w:fill="FFFFFF"/>
        <w:rPr>
          <w:rFonts w:ascii="Arial" w:hAnsi="Arial" w:cs="Arial"/>
          <w:color w:val="000000" w:themeColor="text1"/>
        </w:rPr>
      </w:pPr>
      <w:r w:rsidRPr="00F01E17">
        <w:rPr>
          <w:rFonts w:ascii="Arial" w:hAnsi="Arial" w:cs="Arial"/>
          <w:bCs/>
          <w:iCs/>
          <w:color w:val="000000" w:themeColor="text1"/>
        </w:rPr>
        <w:t xml:space="preserve">John Phillips </w:t>
      </w:r>
    </w:p>
    <w:p w14:paraId="64E2DF1F" w14:textId="7B7371B7" w:rsidR="00F01E17" w:rsidRDefault="008C5874" w:rsidP="008C5874">
      <w:pPr>
        <w:pStyle w:val="NormalWeb"/>
        <w:shd w:val="clear" w:color="auto" w:fill="FFFFFF"/>
        <w:rPr>
          <w:rFonts w:ascii="ArialMT" w:hAnsi="ArialMT"/>
          <w:color w:val="0F54CC"/>
        </w:rPr>
      </w:pPr>
      <w:r>
        <w:rPr>
          <w:rFonts w:ascii="ArialMT" w:hAnsi="ArialMT"/>
        </w:rPr>
        <w:t xml:space="preserve">on behalf of Stop EACOP Scotland - please reply to </w:t>
      </w:r>
      <w:hyperlink r:id="rId5" w:history="1">
        <w:r w:rsidR="00F01E17" w:rsidRPr="009521D2">
          <w:rPr>
            <w:rStyle w:val="Hyperlink"/>
            <w:rFonts w:ascii="ArialMT" w:hAnsi="ArialMT"/>
          </w:rPr>
          <w:t>stopeacopscot@gmail.com</w:t>
        </w:r>
      </w:hyperlink>
    </w:p>
    <w:p w14:paraId="709C5717" w14:textId="07BC1AEC" w:rsidR="008C5874" w:rsidRDefault="008C5874" w:rsidP="008C5874">
      <w:pPr>
        <w:pStyle w:val="NormalWeb"/>
        <w:shd w:val="clear" w:color="auto" w:fill="FFFFFF"/>
        <w:rPr>
          <w:rFonts w:ascii="ArialMT" w:hAnsi="ArialMT"/>
        </w:rPr>
      </w:pPr>
      <w:r>
        <w:rPr>
          <w:rFonts w:ascii="ArialMT" w:hAnsi="ArialMT"/>
        </w:rPr>
        <w:t xml:space="preserve">Janet Saunders, John Phillips, Carolyn Burch, Carol Jennings, David </w:t>
      </w:r>
      <w:proofErr w:type="spellStart"/>
      <w:r>
        <w:rPr>
          <w:rFonts w:ascii="ArialMT" w:hAnsi="ArialMT"/>
        </w:rPr>
        <w:t>Somervell</w:t>
      </w:r>
      <w:proofErr w:type="spellEnd"/>
      <w:r>
        <w:rPr>
          <w:rFonts w:ascii="ArialMT" w:hAnsi="ArialMT"/>
        </w:rPr>
        <w:t xml:space="preserve"> </w:t>
      </w:r>
    </w:p>
    <w:p w14:paraId="6C2EEB83" w14:textId="77777777" w:rsidR="00F01E17" w:rsidRPr="00CC07F6" w:rsidRDefault="00F01E17" w:rsidP="008C5874">
      <w:pPr>
        <w:pStyle w:val="NormalWeb"/>
        <w:shd w:val="clear" w:color="auto" w:fill="FFFFFF"/>
        <w:rPr>
          <w:color w:val="000000" w:themeColor="text1"/>
        </w:rPr>
      </w:pPr>
    </w:p>
    <w:p w14:paraId="38C5FDAC" w14:textId="77777777" w:rsidR="008C5874" w:rsidRPr="00CC07F6" w:rsidRDefault="008C5874" w:rsidP="008C5874">
      <w:pPr>
        <w:pStyle w:val="NormalWeb"/>
        <w:shd w:val="clear" w:color="auto" w:fill="FFFFFF"/>
        <w:rPr>
          <w:color w:val="000000" w:themeColor="text1"/>
        </w:rPr>
      </w:pPr>
      <w:r w:rsidRPr="00CC07F6">
        <w:rPr>
          <w:rFonts w:ascii="ArialMT" w:hAnsi="ArialMT"/>
          <w:color w:val="000000" w:themeColor="text1"/>
          <w:position w:val="8"/>
          <w:sz w:val="12"/>
          <w:szCs w:val="12"/>
        </w:rPr>
        <w:t xml:space="preserve">1 </w:t>
      </w:r>
      <w:r w:rsidRPr="00CC07F6">
        <w:rPr>
          <w:rFonts w:ascii="ArialMT" w:hAnsi="ArialMT"/>
          <w:color w:val="000000" w:themeColor="text1"/>
          <w:sz w:val="20"/>
          <w:szCs w:val="20"/>
        </w:rPr>
        <w:t>Net Zero by 2050 – Analysis - IEA</w:t>
      </w:r>
      <w:r w:rsidRPr="00CC07F6">
        <w:rPr>
          <w:rFonts w:ascii="ArialMT" w:hAnsi="ArialMT"/>
          <w:color w:val="000000" w:themeColor="text1"/>
          <w:sz w:val="20"/>
          <w:szCs w:val="20"/>
        </w:rPr>
        <w:br/>
      </w:r>
      <w:r w:rsidRPr="00CC07F6">
        <w:rPr>
          <w:rFonts w:ascii="ArialMT" w:hAnsi="ArialMT"/>
          <w:color w:val="000000" w:themeColor="text1"/>
          <w:position w:val="8"/>
          <w:sz w:val="12"/>
          <w:szCs w:val="12"/>
        </w:rPr>
        <w:t xml:space="preserve">2 </w:t>
      </w:r>
      <w:r w:rsidRPr="00CC07F6">
        <w:rPr>
          <w:rFonts w:ascii="ArialMT" w:hAnsi="ArialMT"/>
          <w:color w:val="000000" w:themeColor="text1"/>
          <w:sz w:val="20"/>
          <w:szCs w:val="20"/>
        </w:rPr>
        <w:t>Investing in new fossil fuels is 'moral and economic madness' - UN chief (energyvoice.com)</w:t>
      </w:r>
      <w:r w:rsidRPr="00CC07F6">
        <w:rPr>
          <w:rFonts w:ascii="ArialMT" w:hAnsi="ArialMT"/>
          <w:color w:val="000000" w:themeColor="text1"/>
          <w:sz w:val="20"/>
          <w:szCs w:val="20"/>
        </w:rPr>
        <w:br/>
      </w:r>
      <w:r w:rsidRPr="00CC07F6">
        <w:rPr>
          <w:rFonts w:ascii="ArialMT" w:hAnsi="ArialMT"/>
          <w:color w:val="000000" w:themeColor="text1"/>
          <w:position w:val="8"/>
          <w:sz w:val="12"/>
          <w:szCs w:val="12"/>
        </w:rPr>
        <w:t xml:space="preserve">3 </w:t>
      </w:r>
      <w:r w:rsidRPr="00CC07F6">
        <w:rPr>
          <w:rFonts w:ascii="ArialMT" w:hAnsi="ArialMT"/>
          <w:color w:val="000000" w:themeColor="text1"/>
          <w:sz w:val="20"/>
          <w:szCs w:val="20"/>
        </w:rPr>
        <w:t xml:space="preserve">AR6 Synthesis Report: Summary for Policymakers Headline Statements (ipcc.ch), paragraph C.1. </w:t>
      </w:r>
    </w:p>
    <w:p w14:paraId="37891A30" w14:textId="56619737" w:rsidR="008C5874" w:rsidRDefault="00DD0753" w:rsidP="00F139AC">
      <w:pPr>
        <w:rPr>
          <w:rFonts w:ascii="ArialMT" w:hAnsi="ArialMT"/>
        </w:rPr>
      </w:pPr>
      <w:r>
        <w:rPr>
          <w:rFonts w:ascii="ArialMT" w:hAnsi="ArialMT"/>
        </w:rPr>
        <w:br w:type="page"/>
      </w:r>
    </w:p>
    <w:tbl>
      <w:tblPr>
        <w:tblStyle w:val="TableGrid"/>
        <w:tblW w:w="0" w:type="auto"/>
        <w:tblLook w:val="04A0" w:firstRow="1" w:lastRow="0" w:firstColumn="1" w:lastColumn="0" w:noHBand="0" w:noVBand="1"/>
      </w:tblPr>
      <w:tblGrid>
        <w:gridCol w:w="9010"/>
      </w:tblGrid>
      <w:tr w:rsidR="00F969D1" w14:paraId="4516353E" w14:textId="77777777" w:rsidTr="00F969D1">
        <w:tc>
          <w:tcPr>
            <w:tcW w:w="9010" w:type="dxa"/>
          </w:tcPr>
          <w:p w14:paraId="154AD57E" w14:textId="77777777" w:rsidR="00F969D1" w:rsidRPr="008C5874" w:rsidRDefault="00F969D1" w:rsidP="00F969D1">
            <w:pPr>
              <w:shd w:val="clear" w:color="auto" w:fill="FFFFFF"/>
              <w:spacing w:before="100" w:beforeAutospacing="1" w:after="100" w:afterAutospacing="1"/>
              <w:rPr>
                <w:rFonts w:ascii="Times New Roman" w:eastAsia="Times New Roman" w:hAnsi="Times New Roman" w:cs="Times New Roman"/>
              </w:rPr>
            </w:pPr>
            <w:r w:rsidRPr="008C5874">
              <w:rPr>
                <w:rFonts w:ascii="ArialMT" w:eastAsia="Times New Roman" w:hAnsi="ArialMT" w:cs="Times New Roman"/>
              </w:rPr>
              <w:lastRenderedPageBreak/>
              <w:t xml:space="preserve">Annex </w:t>
            </w:r>
          </w:p>
          <w:p w14:paraId="72ECFB7E" w14:textId="77777777" w:rsidR="00F969D1" w:rsidRPr="008C5874" w:rsidRDefault="00F969D1" w:rsidP="00F969D1">
            <w:pPr>
              <w:shd w:val="clear" w:color="auto" w:fill="FFFFFF"/>
              <w:spacing w:before="100" w:beforeAutospacing="1" w:after="100" w:afterAutospacing="1"/>
              <w:rPr>
                <w:rFonts w:ascii="Times New Roman" w:eastAsia="Times New Roman" w:hAnsi="Times New Roman" w:cs="Times New Roman"/>
              </w:rPr>
            </w:pPr>
            <w:r w:rsidRPr="008C5874">
              <w:rPr>
                <w:rFonts w:ascii="Arial" w:eastAsia="Times New Roman" w:hAnsi="Arial" w:cs="Arial"/>
                <w:b/>
                <w:bCs/>
              </w:rPr>
              <w:t xml:space="preserve">THE PROPOSED EAST AFRICAN CRUDE OIL PIPELINE (EACOP) </w:t>
            </w:r>
          </w:p>
          <w:p w14:paraId="12CDF90C" w14:textId="77777777" w:rsidR="00F969D1" w:rsidRDefault="00F969D1" w:rsidP="00F969D1">
            <w:pPr>
              <w:shd w:val="clear" w:color="auto" w:fill="FFFFFF"/>
              <w:spacing w:before="100" w:beforeAutospacing="1" w:after="100" w:afterAutospacing="1"/>
              <w:rPr>
                <w:rFonts w:ascii="ArialMT" w:eastAsia="Times New Roman" w:hAnsi="ArialMT" w:cs="Times New Roman"/>
              </w:rPr>
            </w:pPr>
            <w:r w:rsidRPr="008C5874">
              <w:rPr>
                <w:rFonts w:ascii="ArialMT" w:eastAsia="Times New Roman" w:hAnsi="ArialMT" w:cs="Times New Roman"/>
              </w:rPr>
              <w:t xml:space="preserve">The East African Crude Oil Pipeline is a proposed electrically heated crude oil pipeline currently under construction, with the principal developers being the French oil giant Total and the China National Offshore Oil Corporation. If completed, it would stretch for almost 1,445 kilometres across Tanzania and Uganda – making it </w:t>
            </w:r>
            <w:r w:rsidRPr="008C5874">
              <w:rPr>
                <w:rFonts w:ascii="Arial" w:eastAsia="Times New Roman" w:hAnsi="Arial" w:cs="Arial"/>
                <w:b/>
                <w:bCs/>
              </w:rPr>
              <w:t>the longest heated crude oil pipeline in the world</w:t>
            </w:r>
            <w:r w:rsidRPr="008C5874">
              <w:rPr>
                <w:rFonts w:ascii="ArialMT" w:eastAsia="Times New Roman" w:hAnsi="ArialMT" w:cs="Times New Roman"/>
              </w:rPr>
              <w:t>.</w:t>
            </w:r>
          </w:p>
          <w:p w14:paraId="08DF4C73" w14:textId="77777777" w:rsidR="00F969D1" w:rsidRPr="008C5874" w:rsidRDefault="00F969D1" w:rsidP="00F969D1">
            <w:pPr>
              <w:shd w:val="clear" w:color="auto" w:fill="FFFFFF"/>
              <w:spacing w:before="100" w:beforeAutospacing="1" w:after="100" w:afterAutospacing="1"/>
              <w:rPr>
                <w:rFonts w:ascii="Times New Roman" w:eastAsia="Times New Roman" w:hAnsi="Times New Roman" w:cs="Times New Roman"/>
              </w:rPr>
            </w:pPr>
            <w:r w:rsidRPr="008C5874">
              <w:rPr>
                <w:rFonts w:ascii="ArialMT" w:eastAsia="Times New Roman" w:hAnsi="ArialMT" w:cs="Times New Roman"/>
              </w:rPr>
              <w:t xml:space="preserve"> The pipeline would disturb sensitive ecosystems including the Lake Victoria basin, </w:t>
            </w:r>
            <w:r w:rsidRPr="008C5874">
              <w:rPr>
                <w:rFonts w:ascii="Arial" w:eastAsia="Times New Roman" w:hAnsi="Arial" w:cs="Arial"/>
                <w:b/>
                <w:bCs/>
              </w:rPr>
              <w:t>a vital water supply supporting 40 million people</w:t>
            </w:r>
            <w:r w:rsidRPr="008C5874">
              <w:rPr>
                <w:rFonts w:ascii="ArialMT" w:eastAsia="Times New Roman" w:hAnsi="ArialMT" w:cs="Times New Roman"/>
              </w:rPr>
              <w:t xml:space="preserve">, and threaten to destroy habitats for already-vulnerable species, including the Eastern Chimpanzee and the African Elephant. Its ongoing construction has already displaced thousands of people in villages in Uganda, with </w:t>
            </w:r>
            <w:r w:rsidRPr="008C5874">
              <w:rPr>
                <w:rFonts w:ascii="Arial" w:eastAsia="Times New Roman" w:hAnsi="Arial" w:cs="Arial"/>
                <w:b/>
                <w:bCs/>
              </w:rPr>
              <w:t>over 100,000 people expected to be displaced in total</w:t>
            </w:r>
            <w:r w:rsidRPr="008C5874">
              <w:rPr>
                <w:rFonts w:ascii="ArialMT" w:eastAsia="Times New Roman" w:hAnsi="ArialMT" w:cs="Times New Roman"/>
              </w:rPr>
              <w:t xml:space="preserve">. </w:t>
            </w:r>
          </w:p>
          <w:p w14:paraId="79847E36" w14:textId="77777777" w:rsidR="00F969D1" w:rsidRPr="008C5874" w:rsidRDefault="00F969D1" w:rsidP="00F969D1">
            <w:pPr>
              <w:shd w:val="clear" w:color="auto" w:fill="FFFFFF"/>
              <w:spacing w:before="100" w:beforeAutospacing="1" w:after="100" w:afterAutospacing="1"/>
              <w:rPr>
                <w:rFonts w:ascii="Times New Roman" w:eastAsia="Times New Roman" w:hAnsi="Times New Roman" w:cs="Times New Roman"/>
              </w:rPr>
            </w:pPr>
            <w:r w:rsidRPr="008C5874">
              <w:rPr>
                <w:rFonts w:ascii="ArialMT" w:eastAsia="Times New Roman" w:hAnsi="ArialMT" w:cs="Times New Roman"/>
              </w:rPr>
              <w:t xml:space="preserve">Frontline communities in Uganda, Tanzania, and neighbouring countries are standing up against EACOP. Their continuous opposition to the pipeline and its associated projects has led directly to banks and insurers ruling out the project. But those who are demanding an end to this project face massive risks for their bravery – including intimidation, arrest, and police brutality. </w:t>
            </w:r>
          </w:p>
          <w:p w14:paraId="6A052B8D" w14:textId="77777777" w:rsidR="00F969D1" w:rsidRPr="008C5874" w:rsidRDefault="00F969D1" w:rsidP="00F969D1">
            <w:pPr>
              <w:shd w:val="clear" w:color="auto" w:fill="FFFFFF"/>
              <w:spacing w:before="100" w:beforeAutospacing="1" w:after="100" w:afterAutospacing="1"/>
              <w:rPr>
                <w:rFonts w:ascii="Times New Roman" w:eastAsia="Times New Roman" w:hAnsi="Times New Roman" w:cs="Times New Roman"/>
              </w:rPr>
            </w:pPr>
            <w:r w:rsidRPr="008C5874">
              <w:rPr>
                <w:rFonts w:ascii="Arial" w:eastAsia="Times New Roman" w:hAnsi="Arial" w:cs="Arial"/>
                <w:b/>
                <w:bCs/>
              </w:rPr>
              <w:t xml:space="preserve">INSURANCE </w:t>
            </w:r>
          </w:p>
          <w:p w14:paraId="6364B7E2" w14:textId="4BD14206" w:rsidR="00F969D1" w:rsidRPr="008C5874" w:rsidRDefault="00F969D1" w:rsidP="00F969D1">
            <w:pPr>
              <w:shd w:val="clear" w:color="auto" w:fill="FFFFFF"/>
              <w:spacing w:before="100" w:beforeAutospacing="1" w:after="100" w:afterAutospacing="1"/>
              <w:rPr>
                <w:rFonts w:ascii="Times New Roman" w:eastAsia="Times New Roman" w:hAnsi="Times New Roman" w:cs="Times New Roman"/>
              </w:rPr>
            </w:pPr>
            <w:r w:rsidRPr="008C5874">
              <w:rPr>
                <w:rFonts w:ascii="ArialMT" w:eastAsia="Times New Roman" w:hAnsi="ArialMT" w:cs="Times New Roman"/>
              </w:rPr>
              <w:t>The EACOP project is currently looking for funding a</w:t>
            </w:r>
            <w:r w:rsidR="00F139AC">
              <w:rPr>
                <w:rFonts w:ascii="ArialMT" w:eastAsia="Times New Roman" w:hAnsi="ArialMT" w:cs="Times New Roman"/>
              </w:rPr>
              <w:t>s well as</w:t>
            </w:r>
            <w:r w:rsidRPr="008C5874">
              <w:rPr>
                <w:rFonts w:ascii="ArialMT" w:eastAsia="Times New Roman" w:hAnsi="ArialMT" w:cs="Times New Roman"/>
              </w:rPr>
              <w:t xml:space="preserve"> for re/insurance</w:t>
            </w:r>
            <w:r w:rsidR="00F139AC">
              <w:rPr>
                <w:rFonts w:ascii="ArialMT" w:eastAsia="Times New Roman" w:hAnsi="ArialMT" w:cs="Times New Roman"/>
              </w:rPr>
              <w:t>,</w:t>
            </w:r>
            <w:r w:rsidRPr="008C5874">
              <w:rPr>
                <w:rFonts w:ascii="ArialMT" w:eastAsia="Times New Roman" w:hAnsi="ArialMT" w:cs="Times New Roman"/>
              </w:rPr>
              <w:t xml:space="preserve"> and are approaching the London financial and insurance markets for support. </w:t>
            </w:r>
          </w:p>
          <w:p w14:paraId="29EF3604" w14:textId="77777777" w:rsidR="00F969D1" w:rsidRPr="008C5874" w:rsidRDefault="00F969D1" w:rsidP="00F969D1">
            <w:pPr>
              <w:shd w:val="clear" w:color="auto" w:fill="FFFFFF"/>
              <w:spacing w:before="100" w:beforeAutospacing="1" w:after="100" w:afterAutospacing="1"/>
              <w:rPr>
                <w:rFonts w:ascii="Times New Roman" w:eastAsia="Times New Roman" w:hAnsi="Times New Roman" w:cs="Times New Roman"/>
              </w:rPr>
            </w:pPr>
            <w:r w:rsidRPr="008C5874">
              <w:rPr>
                <w:rFonts w:ascii="ArialMT" w:eastAsia="Times New Roman" w:hAnsi="ArialMT" w:cs="Times New Roman"/>
              </w:rPr>
              <w:t xml:space="preserve">As of January 2024, </w:t>
            </w:r>
            <w:r w:rsidRPr="00CC07F6">
              <w:rPr>
                <w:rFonts w:ascii="Arial" w:eastAsia="Times New Roman" w:hAnsi="Arial" w:cs="Arial"/>
                <w:b/>
                <w:bCs/>
                <w:color w:val="000000" w:themeColor="text1"/>
              </w:rPr>
              <w:t xml:space="preserve">24 banks </w:t>
            </w:r>
            <w:r w:rsidRPr="008C5874">
              <w:rPr>
                <w:rFonts w:ascii="Arial" w:eastAsia="Times New Roman" w:hAnsi="Arial" w:cs="Arial"/>
                <w:b/>
                <w:bCs/>
              </w:rPr>
              <w:t xml:space="preserve">and </w:t>
            </w:r>
            <w:r w:rsidRPr="00CC07F6">
              <w:rPr>
                <w:rFonts w:ascii="Arial" w:eastAsia="Times New Roman" w:hAnsi="Arial" w:cs="Arial"/>
                <w:b/>
                <w:bCs/>
                <w:color w:val="000000" w:themeColor="text1"/>
              </w:rPr>
              <w:t xml:space="preserve">23 insurance companies </w:t>
            </w:r>
            <w:r w:rsidRPr="008C5874">
              <w:rPr>
                <w:rFonts w:ascii="Arial" w:eastAsia="Times New Roman" w:hAnsi="Arial" w:cs="Arial"/>
                <w:b/>
                <w:bCs/>
              </w:rPr>
              <w:t>have ruled out providing support to the EACOP project due to the unacceptable financial risk, environmental and human rights impacts</w:t>
            </w:r>
            <w:r w:rsidRPr="008C5874">
              <w:rPr>
                <w:rFonts w:ascii="ArialMT" w:eastAsia="Times New Roman" w:hAnsi="ArialMT" w:cs="Times New Roman"/>
              </w:rPr>
              <w:t xml:space="preserve">. </w:t>
            </w:r>
          </w:p>
          <w:p w14:paraId="240DEBA7" w14:textId="77777777" w:rsidR="00F969D1" w:rsidRDefault="00F969D1" w:rsidP="008C5874">
            <w:pPr>
              <w:pStyle w:val="NormalWeb"/>
            </w:pPr>
          </w:p>
        </w:tc>
      </w:tr>
    </w:tbl>
    <w:p w14:paraId="37BBF434" w14:textId="332EEC02" w:rsidR="00B73E35" w:rsidRDefault="00B73E35"/>
    <w:p w14:paraId="2A20CB90" w14:textId="77777777" w:rsidR="008C5874" w:rsidRDefault="008C5874"/>
    <w:sectPr w:rsidR="008C5874" w:rsidSect="00685C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micSansMS">
    <w:altName w:val="Calibri"/>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050CE"/>
    <w:multiLevelType w:val="hybridMultilevel"/>
    <w:tmpl w:val="6120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06251"/>
    <w:multiLevelType w:val="multilevel"/>
    <w:tmpl w:val="3872F5EA"/>
    <w:lvl w:ilvl="0">
      <w:start w:val="1"/>
      <w:numFmt w:val="bullet"/>
      <w:lvlText w:val=""/>
      <w:lvlJc w:val="left"/>
      <w:pPr>
        <w:tabs>
          <w:tab w:val="num" w:pos="40"/>
        </w:tabs>
        <w:ind w:left="40" w:hanging="360"/>
      </w:pPr>
      <w:rPr>
        <w:rFonts w:ascii="Symbol" w:hAnsi="Symbol" w:hint="default"/>
        <w:sz w:val="20"/>
      </w:rPr>
    </w:lvl>
    <w:lvl w:ilvl="1" w:tentative="1">
      <w:start w:val="1"/>
      <w:numFmt w:val="bullet"/>
      <w:lvlText w:val="o"/>
      <w:lvlJc w:val="left"/>
      <w:pPr>
        <w:tabs>
          <w:tab w:val="num" w:pos="760"/>
        </w:tabs>
        <w:ind w:left="760" w:hanging="360"/>
      </w:pPr>
      <w:rPr>
        <w:rFonts w:ascii="Courier New" w:hAnsi="Courier New" w:hint="default"/>
        <w:sz w:val="20"/>
      </w:rPr>
    </w:lvl>
    <w:lvl w:ilvl="2" w:tentative="1">
      <w:start w:val="1"/>
      <w:numFmt w:val="bullet"/>
      <w:lvlText w:val=""/>
      <w:lvlJc w:val="left"/>
      <w:pPr>
        <w:tabs>
          <w:tab w:val="num" w:pos="1480"/>
        </w:tabs>
        <w:ind w:left="1480" w:hanging="360"/>
      </w:pPr>
      <w:rPr>
        <w:rFonts w:ascii="Wingdings" w:hAnsi="Wingdings" w:hint="default"/>
        <w:sz w:val="20"/>
      </w:rPr>
    </w:lvl>
    <w:lvl w:ilvl="3" w:tentative="1">
      <w:start w:val="1"/>
      <w:numFmt w:val="bullet"/>
      <w:lvlText w:val=""/>
      <w:lvlJc w:val="left"/>
      <w:pPr>
        <w:tabs>
          <w:tab w:val="num" w:pos="2200"/>
        </w:tabs>
        <w:ind w:left="2200" w:hanging="360"/>
      </w:pPr>
      <w:rPr>
        <w:rFonts w:ascii="Wingdings" w:hAnsi="Wingdings" w:hint="default"/>
        <w:sz w:val="20"/>
      </w:rPr>
    </w:lvl>
    <w:lvl w:ilvl="4" w:tentative="1">
      <w:start w:val="1"/>
      <w:numFmt w:val="bullet"/>
      <w:lvlText w:val=""/>
      <w:lvlJc w:val="left"/>
      <w:pPr>
        <w:tabs>
          <w:tab w:val="num" w:pos="2920"/>
        </w:tabs>
        <w:ind w:left="2920" w:hanging="360"/>
      </w:pPr>
      <w:rPr>
        <w:rFonts w:ascii="Wingdings" w:hAnsi="Wingdings" w:hint="default"/>
        <w:sz w:val="20"/>
      </w:rPr>
    </w:lvl>
    <w:lvl w:ilvl="5" w:tentative="1">
      <w:start w:val="1"/>
      <w:numFmt w:val="bullet"/>
      <w:lvlText w:val=""/>
      <w:lvlJc w:val="left"/>
      <w:pPr>
        <w:tabs>
          <w:tab w:val="num" w:pos="3640"/>
        </w:tabs>
        <w:ind w:left="3640" w:hanging="360"/>
      </w:pPr>
      <w:rPr>
        <w:rFonts w:ascii="Wingdings" w:hAnsi="Wingdings" w:hint="default"/>
        <w:sz w:val="20"/>
      </w:rPr>
    </w:lvl>
    <w:lvl w:ilvl="6" w:tentative="1">
      <w:start w:val="1"/>
      <w:numFmt w:val="bullet"/>
      <w:lvlText w:val=""/>
      <w:lvlJc w:val="left"/>
      <w:pPr>
        <w:tabs>
          <w:tab w:val="num" w:pos="4360"/>
        </w:tabs>
        <w:ind w:left="4360" w:hanging="360"/>
      </w:pPr>
      <w:rPr>
        <w:rFonts w:ascii="Wingdings" w:hAnsi="Wingdings" w:hint="default"/>
        <w:sz w:val="20"/>
      </w:rPr>
    </w:lvl>
    <w:lvl w:ilvl="7" w:tentative="1">
      <w:start w:val="1"/>
      <w:numFmt w:val="bullet"/>
      <w:lvlText w:val=""/>
      <w:lvlJc w:val="left"/>
      <w:pPr>
        <w:tabs>
          <w:tab w:val="num" w:pos="5080"/>
        </w:tabs>
        <w:ind w:left="5080" w:hanging="360"/>
      </w:pPr>
      <w:rPr>
        <w:rFonts w:ascii="Wingdings" w:hAnsi="Wingdings" w:hint="default"/>
        <w:sz w:val="20"/>
      </w:rPr>
    </w:lvl>
    <w:lvl w:ilvl="8" w:tentative="1">
      <w:start w:val="1"/>
      <w:numFmt w:val="bullet"/>
      <w:lvlText w:val=""/>
      <w:lvlJc w:val="left"/>
      <w:pPr>
        <w:tabs>
          <w:tab w:val="num" w:pos="5800"/>
        </w:tabs>
        <w:ind w:left="58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74"/>
    <w:rsid w:val="00147489"/>
    <w:rsid w:val="00685C2E"/>
    <w:rsid w:val="008C5874"/>
    <w:rsid w:val="00A34310"/>
    <w:rsid w:val="00A42D6D"/>
    <w:rsid w:val="00B73E35"/>
    <w:rsid w:val="00B76E64"/>
    <w:rsid w:val="00CC07F6"/>
    <w:rsid w:val="00DD0753"/>
    <w:rsid w:val="00F01E17"/>
    <w:rsid w:val="00F139AC"/>
    <w:rsid w:val="00F928A0"/>
    <w:rsid w:val="00F96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2951"/>
  <w15:chartTrackingRefBased/>
  <w15:docId w15:val="{293B37E7-599C-F746-B67B-F1C108CE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87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9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1E17"/>
    <w:rPr>
      <w:color w:val="0563C1" w:themeColor="hyperlink"/>
      <w:u w:val="single"/>
    </w:rPr>
  </w:style>
  <w:style w:type="character" w:styleId="UnresolvedMention">
    <w:name w:val="Unresolved Mention"/>
    <w:basedOn w:val="DefaultParagraphFont"/>
    <w:uiPriority w:val="99"/>
    <w:semiHidden/>
    <w:unhideWhenUsed/>
    <w:rsid w:val="00F0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258661">
      <w:bodyDiv w:val="1"/>
      <w:marLeft w:val="0"/>
      <w:marRight w:val="0"/>
      <w:marTop w:val="0"/>
      <w:marBottom w:val="0"/>
      <w:divBdr>
        <w:top w:val="none" w:sz="0" w:space="0" w:color="auto"/>
        <w:left w:val="none" w:sz="0" w:space="0" w:color="auto"/>
        <w:bottom w:val="none" w:sz="0" w:space="0" w:color="auto"/>
        <w:right w:val="none" w:sz="0" w:space="0" w:color="auto"/>
      </w:divBdr>
      <w:divsChild>
        <w:div w:id="1974015">
          <w:marLeft w:val="0"/>
          <w:marRight w:val="0"/>
          <w:marTop w:val="0"/>
          <w:marBottom w:val="0"/>
          <w:divBdr>
            <w:top w:val="none" w:sz="0" w:space="0" w:color="auto"/>
            <w:left w:val="none" w:sz="0" w:space="0" w:color="auto"/>
            <w:bottom w:val="none" w:sz="0" w:space="0" w:color="auto"/>
            <w:right w:val="none" w:sz="0" w:space="0" w:color="auto"/>
          </w:divBdr>
          <w:divsChild>
            <w:div w:id="1436363752">
              <w:marLeft w:val="0"/>
              <w:marRight w:val="0"/>
              <w:marTop w:val="0"/>
              <w:marBottom w:val="0"/>
              <w:divBdr>
                <w:top w:val="none" w:sz="0" w:space="0" w:color="auto"/>
                <w:left w:val="none" w:sz="0" w:space="0" w:color="auto"/>
                <w:bottom w:val="none" w:sz="0" w:space="0" w:color="auto"/>
                <w:right w:val="none" w:sz="0" w:space="0" w:color="auto"/>
              </w:divBdr>
              <w:divsChild>
                <w:div w:id="1441338182">
                  <w:marLeft w:val="0"/>
                  <w:marRight w:val="0"/>
                  <w:marTop w:val="0"/>
                  <w:marBottom w:val="0"/>
                  <w:divBdr>
                    <w:top w:val="none" w:sz="0" w:space="0" w:color="auto"/>
                    <w:left w:val="none" w:sz="0" w:space="0" w:color="auto"/>
                    <w:bottom w:val="none" w:sz="0" w:space="0" w:color="auto"/>
                    <w:right w:val="none" w:sz="0" w:space="0" w:color="auto"/>
                  </w:divBdr>
                  <w:divsChild>
                    <w:div w:id="1858080164">
                      <w:marLeft w:val="0"/>
                      <w:marRight w:val="0"/>
                      <w:marTop w:val="0"/>
                      <w:marBottom w:val="0"/>
                      <w:divBdr>
                        <w:top w:val="none" w:sz="0" w:space="0" w:color="auto"/>
                        <w:left w:val="none" w:sz="0" w:space="0" w:color="auto"/>
                        <w:bottom w:val="none" w:sz="0" w:space="0" w:color="auto"/>
                        <w:right w:val="none" w:sz="0" w:space="0" w:color="auto"/>
                      </w:divBdr>
                    </w:div>
                  </w:divsChild>
                </w:div>
                <w:div w:id="1195578198">
                  <w:marLeft w:val="0"/>
                  <w:marRight w:val="0"/>
                  <w:marTop w:val="0"/>
                  <w:marBottom w:val="0"/>
                  <w:divBdr>
                    <w:top w:val="none" w:sz="0" w:space="0" w:color="auto"/>
                    <w:left w:val="none" w:sz="0" w:space="0" w:color="auto"/>
                    <w:bottom w:val="none" w:sz="0" w:space="0" w:color="auto"/>
                    <w:right w:val="none" w:sz="0" w:space="0" w:color="auto"/>
                  </w:divBdr>
                  <w:divsChild>
                    <w:div w:id="16381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4969">
      <w:bodyDiv w:val="1"/>
      <w:marLeft w:val="0"/>
      <w:marRight w:val="0"/>
      <w:marTop w:val="0"/>
      <w:marBottom w:val="0"/>
      <w:divBdr>
        <w:top w:val="none" w:sz="0" w:space="0" w:color="auto"/>
        <w:left w:val="none" w:sz="0" w:space="0" w:color="auto"/>
        <w:bottom w:val="none" w:sz="0" w:space="0" w:color="auto"/>
        <w:right w:val="none" w:sz="0" w:space="0" w:color="auto"/>
      </w:divBdr>
      <w:divsChild>
        <w:div w:id="1329360018">
          <w:marLeft w:val="0"/>
          <w:marRight w:val="0"/>
          <w:marTop w:val="0"/>
          <w:marBottom w:val="0"/>
          <w:divBdr>
            <w:top w:val="none" w:sz="0" w:space="0" w:color="auto"/>
            <w:left w:val="none" w:sz="0" w:space="0" w:color="auto"/>
            <w:bottom w:val="none" w:sz="0" w:space="0" w:color="auto"/>
            <w:right w:val="none" w:sz="0" w:space="0" w:color="auto"/>
          </w:divBdr>
          <w:divsChild>
            <w:div w:id="1217474612">
              <w:marLeft w:val="0"/>
              <w:marRight w:val="0"/>
              <w:marTop w:val="0"/>
              <w:marBottom w:val="0"/>
              <w:divBdr>
                <w:top w:val="none" w:sz="0" w:space="0" w:color="auto"/>
                <w:left w:val="none" w:sz="0" w:space="0" w:color="auto"/>
                <w:bottom w:val="none" w:sz="0" w:space="0" w:color="auto"/>
                <w:right w:val="none" w:sz="0" w:space="0" w:color="auto"/>
              </w:divBdr>
              <w:divsChild>
                <w:div w:id="18557074">
                  <w:marLeft w:val="0"/>
                  <w:marRight w:val="0"/>
                  <w:marTop w:val="0"/>
                  <w:marBottom w:val="0"/>
                  <w:divBdr>
                    <w:top w:val="none" w:sz="0" w:space="0" w:color="auto"/>
                    <w:left w:val="none" w:sz="0" w:space="0" w:color="auto"/>
                    <w:bottom w:val="none" w:sz="0" w:space="0" w:color="auto"/>
                    <w:right w:val="none" w:sz="0" w:space="0" w:color="auto"/>
                  </w:divBdr>
                  <w:divsChild>
                    <w:div w:id="1859125268">
                      <w:marLeft w:val="0"/>
                      <w:marRight w:val="0"/>
                      <w:marTop w:val="0"/>
                      <w:marBottom w:val="0"/>
                      <w:divBdr>
                        <w:top w:val="none" w:sz="0" w:space="0" w:color="auto"/>
                        <w:left w:val="none" w:sz="0" w:space="0" w:color="auto"/>
                        <w:bottom w:val="none" w:sz="0" w:space="0" w:color="auto"/>
                        <w:right w:val="none" w:sz="0" w:space="0" w:color="auto"/>
                      </w:divBdr>
                    </w:div>
                  </w:divsChild>
                </w:div>
                <w:div w:id="939490081">
                  <w:marLeft w:val="0"/>
                  <w:marRight w:val="0"/>
                  <w:marTop w:val="0"/>
                  <w:marBottom w:val="0"/>
                  <w:divBdr>
                    <w:top w:val="none" w:sz="0" w:space="0" w:color="auto"/>
                    <w:left w:val="none" w:sz="0" w:space="0" w:color="auto"/>
                    <w:bottom w:val="none" w:sz="0" w:space="0" w:color="auto"/>
                    <w:right w:val="none" w:sz="0" w:space="0" w:color="auto"/>
                  </w:divBdr>
                  <w:divsChild>
                    <w:div w:id="19168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opeacopsco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2024-01-26T09:24:00Z</cp:lastPrinted>
  <dcterms:created xsi:type="dcterms:W3CDTF">2024-01-24T18:43:00Z</dcterms:created>
  <dcterms:modified xsi:type="dcterms:W3CDTF">2024-01-31T12:38:00Z</dcterms:modified>
</cp:coreProperties>
</file>