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A2" w:rsidRDefault="00554EA2" w:rsidP="00554EA2">
      <w:pPr>
        <w:jc w:val="center"/>
        <w:rPr>
          <w:rFonts w:ascii="Arial" w:hAnsi="Arial" w:cs="Arial"/>
          <w:b/>
          <w:sz w:val="48"/>
          <w:szCs w:val="48"/>
        </w:rPr>
      </w:pPr>
      <w:bookmarkStart w:id="0" w:name="_GoBack"/>
      <w:bookmarkEnd w:id="0"/>
    </w:p>
    <w:p w:rsidR="00554EA2" w:rsidRDefault="00554EA2" w:rsidP="00554EA2">
      <w:pPr>
        <w:jc w:val="center"/>
        <w:rPr>
          <w:rFonts w:ascii="Arial" w:hAnsi="Arial" w:cs="Arial"/>
          <w:b/>
          <w:sz w:val="48"/>
          <w:szCs w:val="48"/>
        </w:rPr>
      </w:pPr>
    </w:p>
    <w:p w:rsidR="00554EA2" w:rsidRDefault="00554EA2" w:rsidP="00554EA2">
      <w:pPr>
        <w:jc w:val="center"/>
        <w:rPr>
          <w:rFonts w:ascii="Arial" w:hAnsi="Arial" w:cs="Arial"/>
          <w:b/>
          <w:sz w:val="48"/>
          <w:szCs w:val="48"/>
        </w:rPr>
      </w:pPr>
    </w:p>
    <w:p w:rsidR="00554EA2" w:rsidRDefault="00554EA2" w:rsidP="00554EA2">
      <w:pPr>
        <w:jc w:val="center"/>
        <w:rPr>
          <w:rFonts w:ascii="Arial" w:hAnsi="Arial" w:cs="Arial"/>
          <w:b/>
          <w:sz w:val="48"/>
          <w:szCs w:val="48"/>
        </w:rPr>
      </w:pPr>
    </w:p>
    <w:p w:rsidR="00554EA2" w:rsidRDefault="00554EA2" w:rsidP="00554EA2">
      <w:pPr>
        <w:jc w:val="center"/>
        <w:rPr>
          <w:rFonts w:ascii="Arial" w:hAnsi="Arial" w:cs="Arial"/>
          <w:b/>
          <w:sz w:val="48"/>
          <w:szCs w:val="48"/>
        </w:rPr>
      </w:pPr>
    </w:p>
    <w:p w:rsidR="00554EA2" w:rsidRPr="002A61A5" w:rsidRDefault="00554EA2" w:rsidP="00554EA2">
      <w:pPr>
        <w:jc w:val="center"/>
        <w:rPr>
          <w:rFonts w:ascii="Arial" w:hAnsi="Arial" w:cs="Arial"/>
          <w:b/>
          <w:sz w:val="48"/>
          <w:szCs w:val="48"/>
        </w:rPr>
      </w:pPr>
      <w:r w:rsidRPr="002A61A5">
        <w:rPr>
          <w:rFonts w:ascii="Arial" w:hAnsi="Arial" w:cs="Arial"/>
          <w:b/>
          <w:sz w:val="48"/>
          <w:szCs w:val="48"/>
        </w:rPr>
        <w:t>THE RELIGIOUS SOCIETY OF FRIENDS</w:t>
      </w:r>
    </w:p>
    <w:p w:rsidR="00554EA2" w:rsidRPr="002A61A5" w:rsidRDefault="00554EA2" w:rsidP="00554EA2">
      <w:pPr>
        <w:jc w:val="center"/>
        <w:rPr>
          <w:rFonts w:ascii="Arial" w:hAnsi="Arial" w:cs="Arial"/>
          <w:b/>
          <w:sz w:val="48"/>
          <w:szCs w:val="48"/>
        </w:rPr>
      </w:pPr>
      <w:r w:rsidRPr="002A61A5">
        <w:rPr>
          <w:rFonts w:ascii="Arial" w:hAnsi="Arial" w:cs="Arial"/>
          <w:b/>
          <w:sz w:val="48"/>
          <w:szCs w:val="48"/>
        </w:rPr>
        <w:t>EAST SCOTLAND AREA MEETING</w:t>
      </w:r>
    </w:p>
    <w:p w:rsidR="00554EA2" w:rsidRPr="002A61A5" w:rsidRDefault="00554EA2" w:rsidP="00554EA2">
      <w:pPr>
        <w:jc w:val="center"/>
        <w:rPr>
          <w:rFonts w:ascii="Arial" w:hAnsi="Arial" w:cs="Arial"/>
          <w:b/>
          <w:sz w:val="48"/>
          <w:szCs w:val="48"/>
        </w:rPr>
      </w:pPr>
    </w:p>
    <w:p w:rsidR="00554EA2" w:rsidRPr="002A61A5" w:rsidRDefault="00554EA2" w:rsidP="00554EA2">
      <w:pPr>
        <w:jc w:val="center"/>
        <w:rPr>
          <w:rFonts w:ascii="Arial" w:hAnsi="Arial" w:cs="Arial"/>
          <w:b/>
          <w:sz w:val="48"/>
          <w:szCs w:val="48"/>
        </w:rPr>
      </w:pPr>
      <w:r w:rsidRPr="002A61A5">
        <w:rPr>
          <w:rFonts w:ascii="Arial" w:hAnsi="Arial" w:cs="Arial"/>
          <w:b/>
          <w:sz w:val="48"/>
          <w:szCs w:val="48"/>
        </w:rPr>
        <w:t>TRUSTEES’ ANNUAL REPORT AND ACCOUNTS</w:t>
      </w:r>
    </w:p>
    <w:p w:rsidR="00554EA2" w:rsidRPr="002A61A5" w:rsidRDefault="00554EA2" w:rsidP="00554EA2">
      <w:pPr>
        <w:jc w:val="center"/>
        <w:rPr>
          <w:rFonts w:ascii="Arial" w:hAnsi="Arial" w:cs="Arial"/>
          <w:b/>
          <w:sz w:val="48"/>
          <w:szCs w:val="48"/>
        </w:rPr>
      </w:pPr>
      <w:r w:rsidRPr="002A61A5">
        <w:rPr>
          <w:rFonts w:ascii="Arial" w:hAnsi="Arial" w:cs="Arial"/>
          <w:b/>
          <w:sz w:val="48"/>
          <w:szCs w:val="48"/>
        </w:rPr>
        <w:t>Year ended 31 December 201</w:t>
      </w:r>
      <w:r>
        <w:rPr>
          <w:rFonts w:ascii="Arial" w:hAnsi="Arial" w:cs="Arial"/>
          <w:b/>
          <w:sz w:val="48"/>
          <w:szCs w:val="48"/>
        </w:rPr>
        <w:t>8</w:t>
      </w:r>
    </w:p>
    <w:p w:rsidR="00554EA2" w:rsidRPr="002A61A5" w:rsidRDefault="00554EA2" w:rsidP="00554EA2">
      <w:pPr>
        <w:jc w:val="center"/>
        <w:rPr>
          <w:rFonts w:ascii="Arial" w:hAnsi="Arial" w:cs="Arial"/>
          <w:b/>
          <w:sz w:val="48"/>
          <w:szCs w:val="48"/>
        </w:rPr>
      </w:pPr>
    </w:p>
    <w:p w:rsidR="00554EA2" w:rsidRPr="002A61A5" w:rsidRDefault="00554EA2" w:rsidP="00554EA2">
      <w:pPr>
        <w:jc w:val="center"/>
        <w:rPr>
          <w:rFonts w:ascii="Arial" w:hAnsi="Arial" w:cs="Arial"/>
          <w:b/>
          <w:sz w:val="48"/>
          <w:szCs w:val="48"/>
        </w:rPr>
      </w:pPr>
      <w:r w:rsidRPr="002A61A5">
        <w:rPr>
          <w:rFonts w:ascii="Arial" w:hAnsi="Arial" w:cs="Arial"/>
          <w:b/>
          <w:sz w:val="48"/>
          <w:szCs w:val="48"/>
        </w:rPr>
        <w:t>CHARITY SC020698</w:t>
      </w:r>
      <w:r w:rsidRPr="002A61A5">
        <w:rPr>
          <w:rFonts w:ascii="Arial" w:hAnsi="Arial" w:cs="Arial"/>
          <w:b/>
          <w:sz w:val="48"/>
          <w:szCs w:val="48"/>
        </w:rPr>
        <w:br/>
      </w:r>
    </w:p>
    <w:p w:rsidR="00554EA2" w:rsidRPr="007D0087" w:rsidRDefault="00554EA2" w:rsidP="00554EA2">
      <w:pPr>
        <w:jc w:val="center"/>
        <w:rPr>
          <w:rFonts w:ascii="Arial" w:hAnsi="Arial" w:cs="Arial"/>
          <w:b/>
          <w:sz w:val="28"/>
        </w:rPr>
      </w:pPr>
      <w:r w:rsidRPr="007D0087">
        <w:rPr>
          <w:rFonts w:ascii="Arial" w:hAnsi="Arial" w:cs="Arial"/>
          <w:b/>
          <w:sz w:val="28"/>
        </w:rPr>
        <w:t xml:space="preserve"> </w:t>
      </w:r>
    </w:p>
    <w:p w:rsidR="00554EA2" w:rsidRPr="009A3E79" w:rsidRDefault="00554EA2" w:rsidP="00554EA2">
      <w:pPr>
        <w:jc w:val="center"/>
        <w:rPr>
          <w:rFonts w:ascii="Arial" w:hAnsi="Arial" w:cs="Arial"/>
          <w:b/>
          <w:sz w:val="24"/>
          <w:szCs w:val="24"/>
        </w:rPr>
      </w:pPr>
      <w:r w:rsidRPr="007D0087">
        <w:rPr>
          <w:rFonts w:ascii="Arial" w:hAnsi="Arial" w:cs="Arial"/>
          <w:b/>
          <w:sz w:val="28"/>
        </w:rPr>
        <w:br w:type="page"/>
      </w:r>
      <w:r w:rsidRPr="009A3E79">
        <w:rPr>
          <w:rFonts w:ascii="Arial" w:hAnsi="Arial" w:cs="Arial"/>
          <w:b/>
          <w:sz w:val="24"/>
          <w:szCs w:val="24"/>
        </w:rPr>
        <w:lastRenderedPageBreak/>
        <w:t>RELIGIOUS SOCIETY OF FRIENDS (QUAKERS)</w:t>
      </w:r>
    </w:p>
    <w:p w:rsidR="00554EA2" w:rsidRPr="009A3E79" w:rsidRDefault="00554EA2" w:rsidP="00554EA2">
      <w:pPr>
        <w:pStyle w:val="Title"/>
        <w:rPr>
          <w:rFonts w:ascii="Arial" w:hAnsi="Arial" w:cs="Arial"/>
          <w:sz w:val="24"/>
          <w:szCs w:val="24"/>
        </w:rPr>
      </w:pPr>
      <w:r w:rsidRPr="009A3E79">
        <w:rPr>
          <w:rFonts w:ascii="Arial" w:hAnsi="Arial" w:cs="Arial"/>
          <w:sz w:val="24"/>
          <w:szCs w:val="24"/>
        </w:rPr>
        <w:t>EAST SCOTLAND AREA MEETING</w:t>
      </w:r>
    </w:p>
    <w:p w:rsidR="00554EA2" w:rsidRPr="009A3E79" w:rsidRDefault="00554EA2" w:rsidP="00554EA2">
      <w:pPr>
        <w:jc w:val="center"/>
        <w:rPr>
          <w:rFonts w:ascii="Arial" w:hAnsi="Arial" w:cs="Arial"/>
          <w:b/>
          <w:sz w:val="24"/>
          <w:szCs w:val="24"/>
        </w:rPr>
      </w:pPr>
      <w:r>
        <w:rPr>
          <w:rFonts w:ascii="Arial" w:hAnsi="Arial" w:cs="Arial"/>
          <w:b/>
          <w:sz w:val="24"/>
          <w:szCs w:val="24"/>
        </w:rPr>
        <w:t>Scottish Charity Number SC</w:t>
      </w:r>
      <w:r w:rsidRPr="009A3E79">
        <w:rPr>
          <w:rFonts w:ascii="Arial" w:hAnsi="Arial" w:cs="Arial"/>
          <w:b/>
          <w:sz w:val="24"/>
          <w:szCs w:val="24"/>
        </w:rPr>
        <w:t>020698</w:t>
      </w:r>
    </w:p>
    <w:p w:rsidR="00554EA2" w:rsidRPr="009A3E79" w:rsidRDefault="00554EA2" w:rsidP="00554EA2">
      <w:pPr>
        <w:rPr>
          <w:rFonts w:ascii="Arial" w:hAnsi="Arial" w:cs="Arial"/>
          <w:b/>
          <w:sz w:val="24"/>
          <w:szCs w:val="24"/>
        </w:rPr>
      </w:pPr>
    </w:p>
    <w:p w:rsidR="00554EA2" w:rsidRPr="007D0087" w:rsidRDefault="00554EA2" w:rsidP="00554EA2">
      <w:pPr>
        <w:jc w:val="center"/>
        <w:rPr>
          <w:rFonts w:ascii="Arial" w:hAnsi="Arial" w:cs="Arial"/>
          <w:sz w:val="24"/>
          <w:szCs w:val="24"/>
        </w:rPr>
      </w:pPr>
      <w:r w:rsidRPr="009A3E79">
        <w:rPr>
          <w:rFonts w:ascii="Arial" w:hAnsi="Arial" w:cs="Arial"/>
          <w:b/>
          <w:sz w:val="24"/>
          <w:szCs w:val="24"/>
        </w:rPr>
        <w:t>Trustees Annual Report and Accounts:</w:t>
      </w:r>
      <w:r>
        <w:rPr>
          <w:rFonts w:ascii="Arial" w:hAnsi="Arial" w:cs="Arial"/>
          <w:b/>
          <w:sz w:val="24"/>
          <w:szCs w:val="24"/>
        </w:rPr>
        <w:t xml:space="preserve"> 1</w:t>
      </w:r>
      <w:r w:rsidRPr="009A3E79">
        <w:rPr>
          <w:rFonts w:ascii="Arial" w:hAnsi="Arial" w:cs="Arial"/>
          <w:b/>
          <w:sz w:val="24"/>
          <w:szCs w:val="24"/>
        </w:rPr>
        <w:t xml:space="preserve"> January 201</w:t>
      </w:r>
      <w:r>
        <w:rPr>
          <w:rFonts w:ascii="Arial" w:hAnsi="Arial" w:cs="Arial"/>
          <w:b/>
          <w:sz w:val="24"/>
          <w:szCs w:val="24"/>
        </w:rPr>
        <w:t>8</w:t>
      </w:r>
      <w:r w:rsidRPr="009A3E79">
        <w:rPr>
          <w:rFonts w:ascii="Arial" w:hAnsi="Arial" w:cs="Arial"/>
          <w:b/>
          <w:sz w:val="24"/>
          <w:szCs w:val="24"/>
        </w:rPr>
        <w:t xml:space="preserve"> to 31 December 201</w:t>
      </w:r>
      <w:r>
        <w:rPr>
          <w:rFonts w:ascii="Arial" w:hAnsi="Arial" w:cs="Arial"/>
          <w:b/>
          <w:sz w:val="24"/>
          <w:szCs w:val="24"/>
        </w:rPr>
        <w:t>8</w:t>
      </w:r>
    </w:p>
    <w:p w:rsidR="00554EA2" w:rsidRPr="007D0087" w:rsidRDefault="00554EA2" w:rsidP="00554EA2">
      <w:pPr>
        <w:jc w:val="center"/>
        <w:rPr>
          <w:rFonts w:ascii="Arial" w:hAnsi="Arial" w:cs="Arial"/>
          <w:sz w:val="24"/>
          <w:szCs w:val="24"/>
        </w:rPr>
      </w:pPr>
    </w:p>
    <w:p w:rsidR="00554EA2" w:rsidRPr="009A3E79" w:rsidRDefault="00554EA2" w:rsidP="00554EA2">
      <w:pPr>
        <w:rPr>
          <w:rFonts w:ascii="Arial" w:hAnsi="Arial" w:cs="Arial"/>
          <w:b/>
          <w:sz w:val="24"/>
          <w:szCs w:val="24"/>
        </w:rPr>
      </w:pPr>
      <w:r w:rsidRPr="009A3E79">
        <w:rPr>
          <w:rFonts w:ascii="Arial" w:hAnsi="Arial" w:cs="Arial"/>
          <w:b/>
          <w:sz w:val="24"/>
          <w:szCs w:val="24"/>
        </w:rPr>
        <w:t>Trustees:</w:t>
      </w:r>
    </w:p>
    <w:p w:rsidR="00554EA2" w:rsidRPr="007D0087" w:rsidRDefault="00554EA2" w:rsidP="00554EA2">
      <w:pPr>
        <w:rPr>
          <w:rFonts w:ascii="Arial" w:hAnsi="Arial" w:cs="Arial"/>
          <w:sz w:val="24"/>
          <w:szCs w:val="24"/>
        </w:rPr>
      </w:pPr>
      <w:r w:rsidRPr="007D0087">
        <w:rPr>
          <w:rFonts w:ascii="Arial" w:hAnsi="Arial" w:cs="Arial"/>
          <w:sz w:val="24"/>
          <w:szCs w:val="24"/>
        </w:rPr>
        <w:tab/>
      </w:r>
      <w:r>
        <w:rPr>
          <w:rFonts w:ascii="Arial" w:hAnsi="Arial" w:cs="Arial"/>
          <w:sz w:val="24"/>
          <w:szCs w:val="24"/>
        </w:rPr>
        <w:t>Pam Apted</w:t>
      </w:r>
      <w:r w:rsidRPr="007D0087">
        <w:rPr>
          <w:rFonts w:ascii="Arial" w:hAnsi="Arial" w:cs="Arial"/>
          <w:sz w:val="24"/>
          <w:szCs w:val="24"/>
        </w:rPr>
        <w:tab/>
      </w:r>
      <w:r>
        <w:rPr>
          <w:rFonts w:ascii="Arial" w:hAnsi="Arial" w:cs="Arial"/>
          <w:sz w:val="24"/>
          <w:szCs w:val="24"/>
        </w:rPr>
        <w:tab/>
        <w:t xml:space="preserve">  Assistant Clerk of Area Meeting </w:t>
      </w:r>
    </w:p>
    <w:p w:rsidR="00554EA2" w:rsidRDefault="00554EA2" w:rsidP="00554EA2">
      <w:pPr>
        <w:jc w:val="both"/>
        <w:rPr>
          <w:rFonts w:ascii="Arial" w:hAnsi="Arial" w:cs="Arial"/>
          <w:sz w:val="24"/>
          <w:szCs w:val="24"/>
        </w:rPr>
      </w:pPr>
      <w:r w:rsidRPr="007D0087">
        <w:rPr>
          <w:rFonts w:ascii="Arial" w:hAnsi="Arial" w:cs="Arial"/>
          <w:sz w:val="24"/>
          <w:szCs w:val="24"/>
        </w:rPr>
        <w:tab/>
      </w:r>
      <w:r>
        <w:rPr>
          <w:rFonts w:ascii="Arial" w:hAnsi="Arial" w:cs="Arial"/>
          <w:sz w:val="24"/>
          <w:szCs w:val="24"/>
        </w:rPr>
        <w:t>Philip Bryers</w:t>
      </w:r>
      <w:r>
        <w:rPr>
          <w:rFonts w:ascii="Arial" w:hAnsi="Arial" w:cs="Arial"/>
          <w:sz w:val="24"/>
          <w:szCs w:val="24"/>
        </w:rPr>
        <w:tab/>
      </w:r>
      <w:r>
        <w:rPr>
          <w:rFonts w:ascii="Arial" w:hAnsi="Arial" w:cs="Arial"/>
          <w:sz w:val="24"/>
          <w:szCs w:val="24"/>
        </w:rPr>
        <w:tab/>
        <w:t xml:space="preserve">  Treasurer   </w:t>
      </w:r>
    </w:p>
    <w:p w:rsidR="00554EA2" w:rsidRDefault="00554EA2" w:rsidP="00554EA2">
      <w:pPr>
        <w:jc w:val="both"/>
        <w:rPr>
          <w:rFonts w:ascii="Arial" w:hAnsi="Arial" w:cs="Arial"/>
          <w:sz w:val="24"/>
          <w:szCs w:val="24"/>
        </w:rPr>
      </w:pPr>
      <w:r>
        <w:rPr>
          <w:rFonts w:ascii="Arial" w:hAnsi="Arial" w:cs="Arial"/>
          <w:sz w:val="24"/>
          <w:szCs w:val="24"/>
        </w:rPr>
        <w:tab/>
        <w:t>Maureen Lambie</w:t>
      </w:r>
    </w:p>
    <w:p w:rsidR="00554EA2" w:rsidRDefault="00554EA2" w:rsidP="00554EA2">
      <w:pPr>
        <w:jc w:val="both"/>
        <w:rPr>
          <w:rFonts w:ascii="Arial" w:hAnsi="Arial" w:cs="Arial"/>
          <w:sz w:val="24"/>
          <w:szCs w:val="24"/>
        </w:rPr>
      </w:pPr>
      <w:r>
        <w:rPr>
          <w:rFonts w:ascii="Arial" w:hAnsi="Arial" w:cs="Arial"/>
          <w:sz w:val="24"/>
          <w:szCs w:val="24"/>
        </w:rPr>
        <w:tab/>
        <w:t>Pamala McDougall</w:t>
      </w:r>
      <w:r>
        <w:rPr>
          <w:rFonts w:ascii="Arial" w:hAnsi="Arial" w:cs="Arial"/>
          <w:sz w:val="24"/>
          <w:szCs w:val="24"/>
        </w:rPr>
        <w:tab/>
        <w:t xml:space="preserve">  Released from service, November 2018</w:t>
      </w:r>
    </w:p>
    <w:p w:rsidR="00554EA2" w:rsidRPr="007D0087" w:rsidRDefault="00554EA2" w:rsidP="00554EA2">
      <w:pPr>
        <w:jc w:val="both"/>
        <w:rPr>
          <w:rFonts w:ascii="Arial" w:hAnsi="Arial" w:cs="Arial"/>
          <w:sz w:val="24"/>
          <w:szCs w:val="24"/>
        </w:rPr>
      </w:pPr>
      <w:r>
        <w:rPr>
          <w:rFonts w:ascii="Arial" w:hAnsi="Arial" w:cs="Arial"/>
          <w:sz w:val="24"/>
          <w:szCs w:val="24"/>
        </w:rPr>
        <w:tab/>
        <w:t>Richard Raggett</w:t>
      </w:r>
      <w:r>
        <w:rPr>
          <w:rFonts w:ascii="Arial" w:hAnsi="Arial" w:cs="Arial"/>
          <w:sz w:val="24"/>
          <w:szCs w:val="24"/>
        </w:rPr>
        <w:tab/>
        <w:t xml:space="preserve">  Assistant treasurer. Serving from January 2019</w:t>
      </w:r>
      <w:r>
        <w:rPr>
          <w:rFonts w:ascii="Arial" w:hAnsi="Arial" w:cs="Arial"/>
          <w:sz w:val="24"/>
          <w:szCs w:val="24"/>
        </w:rPr>
        <w:tab/>
        <w:t xml:space="preserve"> </w:t>
      </w:r>
    </w:p>
    <w:p w:rsidR="00554EA2" w:rsidRDefault="00554EA2" w:rsidP="00554EA2">
      <w:pPr>
        <w:jc w:val="both"/>
        <w:rPr>
          <w:rFonts w:ascii="Arial" w:hAnsi="Arial" w:cs="Arial"/>
          <w:sz w:val="24"/>
          <w:szCs w:val="24"/>
        </w:rPr>
      </w:pPr>
      <w:r>
        <w:rPr>
          <w:rFonts w:ascii="Arial" w:hAnsi="Arial" w:cs="Arial"/>
          <w:sz w:val="24"/>
          <w:szCs w:val="24"/>
        </w:rPr>
        <w:tab/>
        <w:t>Marion Sharkey</w:t>
      </w:r>
      <w:r>
        <w:rPr>
          <w:rFonts w:ascii="Arial" w:hAnsi="Arial" w:cs="Arial"/>
          <w:sz w:val="24"/>
          <w:szCs w:val="24"/>
        </w:rPr>
        <w:tab/>
      </w:r>
    </w:p>
    <w:p w:rsidR="00554EA2" w:rsidRDefault="00554EA2" w:rsidP="00554EA2">
      <w:pPr>
        <w:ind w:firstLine="720"/>
        <w:jc w:val="both"/>
        <w:rPr>
          <w:rFonts w:ascii="Arial" w:hAnsi="Arial" w:cs="Arial"/>
          <w:sz w:val="24"/>
          <w:szCs w:val="24"/>
        </w:rPr>
      </w:pPr>
      <w:r>
        <w:rPr>
          <w:rFonts w:ascii="Arial" w:hAnsi="Arial" w:cs="Arial"/>
          <w:sz w:val="24"/>
          <w:szCs w:val="24"/>
        </w:rPr>
        <w:t>Leslie Stevenson</w:t>
      </w:r>
      <w:r>
        <w:rPr>
          <w:rFonts w:ascii="Arial" w:hAnsi="Arial" w:cs="Arial"/>
          <w:sz w:val="24"/>
          <w:szCs w:val="24"/>
        </w:rPr>
        <w:tab/>
        <w:t xml:space="preserve">  Clerk of Trustees </w:t>
      </w:r>
    </w:p>
    <w:p w:rsidR="00554EA2" w:rsidRDefault="00554EA2" w:rsidP="00554EA2">
      <w:pPr>
        <w:jc w:val="both"/>
        <w:rPr>
          <w:rFonts w:ascii="Arial" w:hAnsi="Arial" w:cs="Arial"/>
          <w:sz w:val="24"/>
          <w:szCs w:val="24"/>
        </w:rPr>
      </w:pPr>
      <w:r>
        <w:rPr>
          <w:rFonts w:ascii="Arial" w:hAnsi="Arial" w:cs="Arial"/>
          <w:sz w:val="24"/>
          <w:szCs w:val="24"/>
        </w:rPr>
        <w:tab/>
        <w:t>Robin Waterston</w:t>
      </w:r>
      <w:r>
        <w:rPr>
          <w:rFonts w:ascii="Arial" w:hAnsi="Arial" w:cs="Arial"/>
          <w:sz w:val="24"/>
          <w:szCs w:val="24"/>
        </w:rPr>
        <w:tab/>
        <w:t xml:space="preserve">  Clerk of Area Meeting</w:t>
      </w:r>
    </w:p>
    <w:p w:rsidR="00554EA2" w:rsidRDefault="00554EA2" w:rsidP="00554EA2">
      <w:pPr>
        <w:jc w:val="both"/>
        <w:rPr>
          <w:rFonts w:ascii="Arial" w:hAnsi="Arial" w:cs="Arial"/>
          <w:sz w:val="24"/>
          <w:szCs w:val="24"/>
        </w:rPr>
      </w:pPr>
    </w:p>
    <w:p w:rsidR="00554EA2" w:rsidRPr="007D0087" w:rsidRDefault="00554EA2" w:rsidP="00554EA2">
      <w:pPr>
        <w:jc w:val="both"/>
        <w:rPr>
          <w:rFonts w:ascii="Arial" w:hAnsi="Arial" w:cs="Arial"/>
          <w:sz w:val="24"/>
          <w:szCs w:val="24"/>
        </w:rPr>
      </w:pPr>
      <w:r>
        <w:rPr>
          <w:rFonts w:ascii="Arial" w:hAnsi="Arial" w:cs="Arial"/>
          <w:sz w:val="24"/>
          <w:szCs w:val="24"/>
        </w:rPr>
        <w:t>These are the Trustees serving at the date on which this annual report and accounts were approved.</w:t>
      </w:r>
    </w:p>
    <w:p w:rsidR="00554EA2" w:rsidRPr="007D0087" w:rsidRDefault="00554EA2" w:rsidP="00554EA2">
      <w:pPr>
        <w:jc w:val="center"/>
        <w:rPr>
          <w:rFonts w:ascii="Arial" w:hAnsi="Arial" w:cs="Arial"/>
          <w:sz w:val="24"/>
          <w:szCs w:val="24"/>
        </w:rPr>
      </w:pPr>
    </w:p>
    <w:p w:rsidR="00554EA2" w:rsidRPr="00BD5154" w:rsidRDefault="00554EA2" w:rsidP="00554EA2">
      <w:pPr>
        <w:ind w:left="720" w:hanging="720"/>
        <w:jc w:val="both"/>
        <w:rPr>
          <w:rFonts w:ascii="Arial" w:hAnsi="Arial" w:cs="Arial"/>
          <w:sz w:val="24"/>
          <w:szCs w:val="24"/>
        </w:rPr>
      </w:pPr>
      <w:r w:rsidRPr="00BD5154">
        <w:rPr>
          <w:rFonts w:ascii="Arial" w:hAnsi="Arial" w:cs="Arial"/>
          <w:b/>
          <w:sz w:val="24"/>
          <w:szCs w:val="24"/>
        </w:rPr>
        <w:t>Principal Address:</w:t>
      </w:r>
      <w:r w:rsidRPr="00BD5154">
        <w:rPr>
          <w:rFonts w:ascii="Arial" w:hAnsi="Arial" w:cs="Arial"/>
          <w:sz w:val="24"/>
          <w:szCs w:val="24"/>
        </w:rPr>
        <w:tab/>
        <w:t xml:space="preserve"> </w:t>
      </w:r>
      <w:r w:rsidRPr="00BD5154">
        <w:rPr>
          <w:rFonts w:ascii="Arial" w:hAnsi="Arial" w:cs="Arial"/>
          <w:sz w:val="24"/>
          <w:szCs w:val="24"/>
        </w:rPr>
        <w:tab/>
        <w:t>Pam Apted</w:t>
      </w:r>
      <w:r w:rsidRPr="00BD5154">
        <w:rPr>
          <w:rFonts w:ascii="Arial" w:hAnsi="Arial" w:cs="Arial"/>
          <w:sz w:val="24"/>
          <w:szCs w:val="24"/>
        </w:rPr>
        <w:tab/>
      </w:r>
    </w:p>
    <w:p w:rsidR="00554EA2" w:rsidRPr="00BD5154" w:rsidRDefault="00554EA2" w:rsidP="00554EA2">
      <w:pPr>
        <w:ind w:left="2160" w:firstLine="720"/>
        <w:jc w:val="both"/>
        <w:rPr>
          <w:rFonts w:ascii="Arial" w:hAnsi="Arial" w:cs="Arial"/>
          <w:sz w:val="24"/>
          <w:szCs w:val="24"/>
        </w:rPr>
      </w:pPr>
      <w:r w:rsidRPr="00BD5154">
        <w:rPr>
          <w:rFonts w:ascii="Arial" w:hAnsi="Arial" w:cs="Arial"/>
          <w:sz w:val="24"/>
          <w:szCs w:val="24"/>
        </w:rPr>
        <w:t>Assistant Clerk (Correspondence)</w:t>
      </w:r>
    </w:p>
    <w:p w:rsidR="00554EA2" w:rsidRPr="00BD5154" w:rsidRDefault="00554EA2" w:rsidP="00554EA2">
      <w:pPr>
        <w:ind w:left="720" w:hanging="720"/>
        <w:jc w:val="both"/>
        <w:rPr>
          <w:rFonts w:ascii="Arial" w:hAnsi="Arial" w:cs="Arial"/>
          <w:sz w:val="24"/>
          <w:szCs w:val="24"/>
        </w:rPr>
      </w:pPr>
      <w:r w:rsidRPr="00BD5154">
        <w:rPr>
          <w:rFonts w:ascii="Arial" w:hAnsi="Arial" w:cs="Arial"/>
          <w:b/>
          <w:sz w:val="24"/>
          <w:szCs w:val="24"/>
        </w:rPr>
        <w:tab/>
      </w:r>
      <w:r w:rsidRPr="00BD5154">
        <w:rPr>
          <w:rFonts w:ascii="Arial" w:hAnsi="Arial" w:cs="Arial"/>
          <w:b/>
          <w:sz w:val="24"/>
          <w:szCs w:val="24"/>
        </w:rPr>
        <w:tab/>
      </w:r>
      <w:r w:rsidRPr="00BD5154">
        <w:rPr>
          <w:rFonts w:ascii="Arial" w:hAnsi="Arial" w:cs="Arial"/>
          <w:b/>
          <w:sz w:val="24"/>
          <w:szCs w:val="24"/>
        </w:rPr>
        <w:tab/>
      </w:r>
      <w:r w:rsidRPr="00BD5154">
        <w:rPr>
          <w:rFonts w:ascii="Arial" w:hAnsi="Arial" w:cs="Arial"/>
          <w:b/>
          <w:sz w:val="24"/>
          <w:szCs w:val="24"/>
        </w:rPr>
        <w:tab/>
      </w:r>
      <w:r w:rsidRPr="00BD5154">
        <w:rPr>
          <w:rFonts w:ascii="Arial" w:hAnsi="Arial" w:cs="Arial"/>
          <w:sz w:val="24"/>
          <w:szCs w:val="24"/>
        </w:rPr>
        <w:t xml:space="preserve">1 Pearse Street, </w:t>
      </w:r>
    </w:p>
    <w:p w:rsidR="00554EA2" w:rsidRPr="00BD5154" w:rsidRDefault="00554EA2" w:rsidP="00554EA2">
      <w:pPr>
        <w:ind w:left="2160" w:firstLine="720"/>
        <w:jc w:val="both"/>
        <w:rPr>
          <w:rFonts w:ascii="Arial" w:hAnsi="Arial" w:cs="Arial"/>
          <w:sz w:val="24"/>
          <w:szCs w:val="24"/>
        </w:rPr>
      </w:pPr>
      <w:r w:rsidRPr="00BD5154">
        <w:rPr>
          <w:rFonts w:ascii="Arial" w:hAnsi="Arial" w:cs="Arial"/>
          <w:sz w:val="24"/>
          <w:szCs w:val="24"/>
        </w:rPr>
        <w:t xml:space="preserve">Brechin, </w:t>
      </w:r>
    </w:p>
    <w:p w:rsidR="00554EA2" w:rsidRPr="00BD5154" w:rsidRDefault="00554EA2" w:rsidP="00554EA2">
      <w:pPr>
        <w:ind w:left="2160" w:firstLine="720"/>
        <w:jc w:val="both"/>
        <w:rPr>
          <w:rFonts w:ascii="Arial" w:hAnsi="Arial" w:cs="Arial"/>
          <w:sz w:val="24"/>
          <w:szCs w:val="24"/>
        </w:rPr>
      </w:pPr>
      <w:r w:rsidRPr="00BD5154">
        <w:rPr>
          <w:rFonts w:ascii="Arial" w:hAnsi="Arial" w:cs="Arial"/>
          <w:sz w:val="24"/>
          <w:szCs w:val="24"/>
        </w:rPr>
        <w:t>Angus DD9 6JR</w:t>
      </w:r>
    </w:p>
    <w:p w:rsidR="00554EA2" w:rsidRPr="0091071B" w:rsidRDefault="00554EA2" w:rsidP="00554EA2">
      <w:pPr>
        <w:rPr>
          <w:rFonts w:ascii="Arial" w:hAnsi="Arial" w:cs="Arial"/>
          <w:sz w:val="24"/>
          <w:szCs w:val="24"/>
        </w:rPr>
      </w:pPr>
    </w:p>
    <w:p w:rsidR="00554EA2" w:rsidRPr="007D0087" w:rsidRDefault="00554EA2" w:rsidP="00554EA2">
      <w:pPr>
        <w:rPr>
          <w:rFonts w:ascii="Arial" w:hAnsi="Arial" w:cs="Arial"/>
          <w:sz w:val="24"/>
          <w:szCs w:val="24"/>
        </w:rPr>
      </w:pPr>
      <w:r w:rsidRPr="009A3E79">
        <w:rPr>
          <w:rFonts w:ascii="Arial" w:hAnsi="Arial" w:cs="Arial"/>
          <w:b/>
          <w:sz w:val="24"/>
          <w:szCs w:val="24"/>
        </w:rPr>
        <w:t>Bankers:</w:t>
      </w:r>
      <w:r w:rsidRPr="007D0087">
        <w:rPr>
          <w:rFonts w:ascii="Arial" w:hAnsi="Arial" w:cs="Arial"/>
          <w:sz w:val="24"/>
          <w:szCs w:val="24"/>
        </w:rPr>
        <w:tab/>
      </w:r>
      <w:r w:rsidRPr="007D0087">
        <w:rPr>
          <w:rFonts w:ascii="Arial" w:hAnsi="Arial" w:cs="Arial"/>
          <w:sz w:val="24"/>
          <w:szCs w:val="24"/>
        </w:rPr>
        <w:tab/>
      </w:r>
      <w:r w:rsidRPr="007D0087">
        <w:rPr>
          <w:rFonts w:ascii="Arial" w:hAnsi="Arial" w:cs="Arial"/>
          <w:sz w:val="24"/>
          <w:szCs w:val="24"/>
        </w:rPr>
        <w:tab/>
        <w:t>CAF Bank Ltd</w:t>
      </w:r>
    </w:p>
    <w:p w:rsidR="00554EA2" w:rsidRPr="007D0087" w:rsidRDefault="00554EA2" w:rsidP="00554EA2">
      <w:pPr>
        <w:rPr>
          <w:rFonts w:ascii="Arial" w:hAnsi="Arial" w:cs="Arial"/>
          <w:sz w:val="24"/>
          <w:szCs w:val="24"/>
        </w:rPr>
      </w:pPr>
      <w:r w:rsidRPr="007D0087">
        <w:rPr>
          <w:rFonts w:ascii="Arial" w:hAnsi="Arial" w:cs="Arial"/>
          <w:sz w:val="24"/>
          <w:szCs w:val="24"/>
        </w:rPr>
        <w:tab/>
      </w:r>
      <w:r w:rsidRPr="007D0087">
        <w:rPr>
          <w:rFonts w:ascii="Arial" w:hAnsi="Arial" w:cs="Arial"/>
          <w:sz w:val="24"/>
          <w:szCs w:val="24"/>
        </w:rPr>
        <w:tab/>
      </w:r>
      <w:r w:rsidRPr="007D0087">
        <w:rPr>
          <w:rFonts w:ascii="Arial" w:hAnsi="Arial" w:cs="Arial"/>
          <w:sz w:val="24"/>
          <w:szCs w:val="24"/>
        </w:rPr>
        <w:tab/>
      </w:r>
      <w:r w:rsidRPr="007D0087">
        <w:rPr>
          <w:rFonts w:ascii="Arial" w:hAnsi="Arial" w:cs="Arial"/>
          <w:sz w:val="24"/>
          <w:szCs w:val="24"/>
        </w:rPr>
        <w:tab/>
        <w:t>25 Kings Hill Avenue,</w:t>
      </w:r>
    </w:p>
    <w:p w:rsidR="00554EA2" w:rsidRPr="007D0087" w:rsidRDefault="00554EA2" w:rsidP="00554EA2">
      <w:pPr>
        <w:rPr>
          <w:rFonts w:ascii="Arial" w:hAnsi="Arial" w:cs="Arial"/>
          <w:sz w:val="24"/>
          <w:szCs w:val="24"/>
        </w:rPr>
      </w:pPr>
      <w:r w:rsidRPr="007D0087">
        <w:rPr>
          <w:rFonts w:ascii="Arial" w:hAnsi="Arial" w:cs="Arial"/>
          <w:sz w:val="24"/>
          <w:szCs w:val="24"/>
        </w:rPr>
        <w:tab/>
      </w:r>
      <w:r w:rsidRPr="007D0087">
        <w:rPr>
          <w:rFonts w:ascii="Arial" w:hAnsi="Arial" w:cs="Arial"/>
          <w:sz w:val="24"/>
          <w:szCs w:val="24"/>
        </w:rPr>
        <w:tab/>
      </w:r>
      <w:r w:rsidRPr="007D0087">
        <w:rPr>
          <w:rFonts w:ascii="Arial" w:hAnsi="Arial" w:cs="Arial"/>
          <w:sz w:val="24"/>
          <w:szCs w:val="24"/>
        </w:rPr>
        <w:tab/>
      </w:r>
      <w:r w:rsidRPr="007D0087">
        <w:rPr>
          <w:rFonts w:ascii="Arial" w:hAnsi="Arial" w:cs="Arial"/>
          <w:sz w:val="24"/>
          <w:szCs w:val="24"/>
        </w:rPr>
        <w:tab/>
        <w:t>West Malling</w:t>
      </w:r>
    </w:p>
    <w:p w:rsidR="00554EA2" w:rsidRPr="007D0087" w:rsidRDefault="00554EA2" w:rsidP="00554EA2">
      <w:pPr>
        <w:rPr>
          <w:rFonts w:ascii="Arial" w:hAnsi="Arial" w:cs="Arial"/>
          <w:sz w:val="24"/>
          <w:szCs w:val="24"/>
        </w:rPr>
      </w:pPr>
      <w:r w:rsidRPr="007D0087">
        <w:rPr>
          <w:rFonts w:ascii="Arial" w:hAnsi="Arial" w:cs="Arial"/>
          <w:sz w:val="24"/>
          <w:szCs w:val="24"/>
        </w:rPr>
        <w:tab/>
      </w:r>
      <w:r w:rsidRPr="007D0087">
        <w:rPr>
          <w:rFonts w:ascii="Arial" w:hAnsi="Arial" w:cs="Arial"/>
          <w:sz w:val="24"/>
          <w:szCs w:val="24"/>
        </w:rPr>
        <w:tab/>
      </w:r>
      <w:r w:rsidRPr="007D0087">
        <w:rPr>
          <w:rFonts w:ascii="Arial" w:hAnsi="Arial" w:cs="Arial"/>
          <w:sz w:val="24"/>
          <w:szCs w:val="24"/>
        </w:rPr>
        <w:tab/>
      </w:r>
      <w:r w:rsidRPr="007D0087">
        <w:rPr>
          <w:rFonts w:ascii="Arial" w:hAnsi="Arial" w:cs="Arial"/>
          <w:sz w:val="24"/>
          <w:szCs w:val="24"/>
        </w:rPr>
        <w:tab/>
        <w:t>Kent ME19 4JQ</w:t>
      </w:r>
    </w:p>
    <w:p w:rsidR="00554EA2" w:rsidRPr="007D0087" w:rsidRDefault="00554EA2" w:rsidP="00554EA2">
      <w:pPr>
        <w:rPr>
          <w:rFonts w:ascii="Arial" w:hAnsi="Arial" w:cs="Arial"/>
          <w:sz w:val="24"/>
          <w:szCs w:val="24"/>
        </w:rPr>
      </w:pPr>
    </w:p>
    <w:p w:rsidR="00554EA2" w:rsidRDefault="00554EA2" w:rsidP="00554EA2">
      <w:pPr>
        <w:ind w:left="1440" w:hanging="1440"/>
        <w:jc w:val="both"/>
        <w:rPr>
          <w:rFonts w:ascii="Arial" w:hAnsi="Arial" w:cs="Arial"/>
          <w:sz w:val="24"/>
          <w:szCs w:val="24"/>
        </w:rPr>
      </w:pPr>
      <w:r w:rsidRPr="009A3E79">
        <w:rPr>
          <w:rFonts w:ascii="Arial" w:hAnsi="Arial" w:cs="Arial"/>
          <w:b/>
          <w:sz w:val="24"/>
          <w:szCs w:val="24"/>
        </w:rPr>
        <w:t>Independent Examiner:</w:t>
      </w:r>
      <w:r w:rsidRPr="007D0087">
        <w:rPr>
          <w:rFonts w:ascii="Arial" w:hAnsi="Arial" w:cs="Arial"/>
          <w:sz w:val="24"/>
          <w:szCs w:val="24"/>
        </w:rPr>
        <w:tab/>
      </w:r>
      <w:r>
        <w:rPr>
          <w:rFonts w:ascii="Arial" w:hAnsi="Arial" w:cs="Arial"/>
          <w:sz w:val="24"/>
          <w:szCs w:val="24"/>
        </w:rPr>
        <w:t>Phil Duncan,</w:t>
      </w:r>
    </w:p>
    <w:p w:rsidR="00554EA2" w:rsidRPr="007D0087" w:rsidRDefault="00554EA2" w:rsidP="00554EA2">
      <w:pPr>
        <w:ind w:left="1440" w:hanging="144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5 James Bell Wynd, Monifieth, DD5 4NE</w:t>
      </w:r>
    </w:p>
    <w:p w:rsidR="00554EA2" w:rsidRPr="007D0087" w:rsidRDefault="00554EA2" w:rsidP="00554EA2">
      <w:pPr>
        <w:ind w:left="1440" w:hanging="1440"/>
        <w:jc w:val="both"/>
        <w:rPr>
          <w:rFonts w:ascii="Arial" w:hAnsi="Arial" w:cs="Arial"/>
          <w:sz w:val="24"/>
          <w:szCs w:val="24"/>
        </w:rPr>
      </w:pPr>
      <w:r w:rsidRPr="007D0087">
        <w:rPr>
          <w:rFonts w:ascii="Arial" w:hAnsi="Arial" w:cs="Arial"/>
          <w:sz w:val="24"/>
          <w:szCs w:val="24"/>
        </w:rPr>
        <w:tab/>
      </w:r>
      <w:r w:rsidRPr="007D0087">
        <w:rPr>
          <w:rFonts w:ascii="Arial" w:hAnsi="Arial" w:cs="Arial"/>
          <w:sz w:val="24"/>
          <w:szCs w:val="24"/>
        </w:rPr>
        <w:tab/>
      </w:r>
      <w:r w:rsidRPr="007D0087">
        <w:rPr>
          <w:rFonts w:ascii="Arial" w:hAnsi="Arial" w:cs="Arial"/>
          <w:sz w:val="24"/>
          <w:szCs w:val="24"/>
        </w:rPr>
        <w:tab/>
      </w:r>
    </w:p>
    <w:p w:rsidR="00554EA2" w:rsidRPr="007D0087" w:rsidRDefault="00554EA2" w:rsidP="00554EA2">
      <w:pPr>
        <w:rPr>
          <w:rFonts w:ascii="Arial" w:hAnsi="Arial" w:cs="Arial"/>
          <w:sz w:val="24"/>
          <w:szCs w:val="24"/>
        </w:rPr>
      </w:pPr>
    </w:p>
    <w:p w:rsidR="00554EA2" w:rsidRPr="00BD5154" w:rsidRDefault="005E7F63" w:rsidP="005E7F63">
      <w:pPr>
        <w:numPr>
          <w:ilvl w:val="0"/>
          <w:numId w:val="2"/>
        </w:numPr>
        <w:ind w:left="284" w:hanging="284"/>
        <w:jc w:val="both"/>
        <w:rPr>
          <w:rFonts w:ascii="Arial" w:hAnsi="Arial" w:cs="Arial"/>
          <w:b/>
          <w:sz w:val="28"/>
          <w:szCs w:val="28"/>
        </w:rPr>
      </w:pPr>
      <w:r>
        <w:rPr>
          <w:rFonts w:ascii="Arial" w:hAnsi="Arial" w:cs="Arial"/>
          <w:b/>
          <w:sz w:val="28"/>
          <w:szCs w:val="28"/>
        </w:rPr>
        <w:t xml:space="preserve"> </w:t>
      </w:r>
      <w:r w:rsidR="00554EA2" w:rsidRPr="00BD5154">
        <w:rPr>
          <w:rFonts w:ascii="Arial" w:hAnsi="Arial" w:cs="Arial"/>
          <w:b/>
          <w:sz w:val="28"/>
          <w:szCs w:val="28"/>
        </w:rPr>
        <w:t>The Organisation of the Area Meeting</w:t>
      </w:r>
    </w:p>
    <w:p w:rsidR="00554EA2" w:rsidRPr="00BD5154" w:rsidRDefault="00554EA2" w:rsidP="00554EA2">
      <w:pPr>
        <w:jc w:val="both"/>
        <w:rPr>
          <w:rFonts w:ascii="Arial" w:hAnsi="Arial" w:cs="Arial"/>
          <w:sz w:val="28"/>
          <w:szCs w:val="28"/>
        </w:rPr>
      </w:pPr>
    </w:p>
    <w:p w:rsidR="00554EA2" w:rsidRDefault="00554EA2" w:rsidP="00554EA2">
      <w:pPr>
        <w:jc w:val="both"/>
        <w:rPr>
          <w:rFonts w:ascii="Arial" w:hAnsi="Arial" w:cs="Arial"/>
          <w:sz w:val="24"/>
          <w:szCs w:val="24"/>
        </w:rPr>
      </w:pPr>
      <w:r>
        <w:rPr>
          <w:rFonts w:ascii="Arial" w:hAnsi="Arial" w:cs="Arial"/>
          <w:sz w:val="24"/>
          <w:szCs w:val="24"/>
        </w:rPr>
        <w:t>East Scotland Area Meeting of the Religious Society of Friends (Quakers) is an unincorporated association.</w:t>
      </w:r>
    </w:p>
    <w:p w:rsidR="00554EA2" w:rsidRDefault="00554EA2" w:rsidP="00554EA2">
      <w:pPr>
        <w:jc w:val="both"/>
        <w:rPr>
          <w:rFonts w:ascii="Arial" w:hAnsi="Arial" w:cs="Arial"/>
          <w:sz w:val="24"/>
          <w:szCs w:val="24"/>
        </w:rPr>
      </w:pPr>
    </w:p>
    <w:p w:rsidR="00554EA2" w:rsidRPr="00BD5154" w:rsidRDefault="00554EA2" w:rsidP="00554EA2">
      <w:pPr>
        <w:jc w:val="both"/>
        <w:rPr>
          <w:rFonts w:ascii="Arial" w:hAnsi="Arial" w:cs="Arial"/>
          <w:sz w:val="24"/>
          <w:szCs w:val="24"/>
        </w:rPr>
      </w:pPr>
      <w:r>
        <w:rPr>
          <w:rFonts w:ascii="Arial" w:hAnsi="Arial" w:cs="Arial"/>
          <w:sz w:val="24"/>
          <w:szCs w:val="24"/>
        </w:rPr>
        <w:t>The governing document was approved at an Area Meeting on 16 May 2009 and duly signed by the Joint Clerks. It</w:t>
      </w:r>
      <w:r w:rsidRPr="00BD5154">
        <w:rPr>
          <w:rFonts w:ascii="Arial" w:hAnsi="Arial" w:cs="Arial"/>
          <w:sz w:val="24"/>
          <w:szCs w:val="24"/>
        </w:rPr>
        <w:t xml:space="preserve"> is based on “Quaker Faith and Practice”, the Book of Christian Discipline of the Religious Society of Friends (Quakers) in Britain.</w:t>
      </w:r>
    </w:p>
    <w:p w:rsidR="00554EA2" w:rsidRPr="00BD5154" w:rsidRDefault="00554EA2" w:rsidP="00554EA2">
      <w:pPr>
        <w:jc w:val="both"/>
        <w:rPr>
          <w:rFonts w:ascii="Arial" w:hAnsi="Arial" w:cs="Arial"/>
          <w:sz w:val="24"/>
          <w:szCs w:val="24"/>
        </w:rPr>
      </w:pPr>
    </w:p>
    <w:p w:rsidR="00554EA2" w:rsidRPr="00BD5154" w:rsidRDefault="00554EA2" w:rsidP="00554EA2">
      <w:pPr>
        <w:jc w:val="both"/>
        <w:rPr>
          <w:rFonts w:ascii="Arial" w:hAnsi="Arial" w:cs="Arial"/>
          <w:sz w:val="24"/>
          <w:szCs w:val="24"/>
        </w:rPr>
      </w:pPr>
      <w:r w:rsidRPr="00BD5154">
        <w:rPr>
          <w:rFonts w:ascii="Arial" w:hAnsi="Arial" w:cs="Arial"/>
          <w:sz w:val="24"/>
          <w:szCs w:val="24"/>
        </w:rPr>
        <w:t>Trustees have been appointed in accordance with the provisions of the governing document which provides for the Trustees to be drawn from the Clerks, Treasurer, Conveners of Elders and Overseers (where possible) and for representation from</w:t>
      </w:r>
      <w:r>
        <w:rPr>
          <w:rFonts w:ascii="Arial" w:hAnsi="Arial" w:cs="Arial"/>
          <w:sz w:val="24"/>
          <w:szCs w:val="24"/>
        </w:rPr>
        <w:t xml:space="preserve"> each Local Meeting. </w:t>
      </w:r>
    </w:p>
    <w:p w:rsidR="00554EA2" w:rsidRPr="00BD5154" w:rsidRDefault="00554EA2" w:rsidP="00554EA2">
      <w:pPr>
        <w:jc w:val="both"/>
        <w:rPr>
          <w:rFonts w:ascii="Arial" w:hAnsi="Arial" w:cs="Arial"/>
          <w:sz w:val="24"/>
          <w:szCs w:val="24"/>
        </w:rPr>
      </w:pPr>
    </w:p>
    <w:p w:rsidR="00554EA2" w:rsidRPr="00BD5154" w:rsidRDefault="00554EA2" w:rsidP="00554EA2">
      <w:pPr>
        <w:jc w:val="both"/>
        <w:rPr>
          <w:rFonts w:ascii="Arial" w:hAnsi="Arial" w:cs="Arial"/>
          <w:sz w:val="24"/>
          <w:szCs w:val="24"/>
        </w:rPr>
      </w:pPr>
      <w:r w:rsidRPr="00BD5154">
        <w:rPr>
          <w:rFonts w:ascii="Arial" w:hAnsi="Arial" w:cs="Arial"/>
          <w:sz w:val="24"/>
          <w:szCs w:val="24"/>
        </w:rPr>
        <w:t xml:space="preserve">East Scotland Area Meeting is a constituent part of Britain Yearly Meeting (BYM) of The Religious Society of Friends, which is the governing body of the Society in </w:t>
      </w:r>
      <w:r w:rsidRPr="00BD5154">
        <w:rPr>
          <w:rFonts w:ascii="Arial" w:hAnsi="Arial" w:cs="Arial"/>
          <w:sz w:val="24"/>
          <w:szCs w:val="24"/>
        </w:rPr>
        <w:lastRenderedPageBreak/>
        <w:t>Britain.  The Area Meeting is the basic business unit of the Society and within it are Local Meetings. We appoint a representative to serve on Meeting for Sufferings, the standing representative body of BYM.</w:t>
      </w:r>
    </w:p>
    <w:p w:rsidR="00554EA2" w:rsidRPr="00BD5154" w:rsidRDefault="00554EA2" w:rsidP="00554EA2">
      <w:pPr>
        <w:jc w:val="both"/>
        <w:rPr>
          <w:rFonts w:ascii="Arial" w:hAnsi="Arial" w:cs="Arial"/>
          <w:b/>
          <w:sz w:val="24"/>
          <w:szCs w:val="24"/>
        </w:rPr>
      </w:pPr>
    </w:p>
    <w:p w:rsidR="00554EA2" w:rsidRPr="00BD5154" w:rsidRDefault="00554EA2" w:rsidP="00554EA2">
      <w:pPr>
        <w:jc w:val="both"/>
        <w:rPr>
          <w:rFonts w:ascii="Arial" w:hAnsi="Arial" w:cs="Arial"/>
          <w:b/>
          <w:sz w:val="24"/>
          <w:szCs w:val="24"/>
        </w:rPr>
      </w:pPr>
    </w:p>
    <w:p w:rsidR="00554EA2" w:rsidRPr="00BD5154" w:rsidRDefault="005E7F63" w:rsidP="005E7F63">
      <w:pPr>
        <w:numPr>
          <w:ilvl w:val="0"/>
          <w:numId w:val="2"/>
        </w:numPr>
        <w:ind w:left="284" w:hanging="284"/>
        <w:jc w:val="both"/>
        <w:rPr>
          <w:rFonts w:ascii="Arial" w:hAnsi="Arial" w:cs="Arial"/>
          <w:b/>
          <w:sz w:val="28"/>
          <w:szCs w:val="28"/>
        </w:rPr>
      </w:pPr>
      <w:r>
        <w:rPr>
          <w:rFonts w:ascii="Arial" w:hAnsi="Arial" w:cs="Arial"/>
          <w:b/>
          <w:sz w:val="28"/>
          <w:szCs w:val="28"/>
        </w:rPr>
        <w:t xml:space="preserve"> </w:t>
      </w:r>
      <w:r w:rsidR="00554EA2">
        <w:rPr>
          <w:rFonts w:ascii="Arial" w:hAnsi="Arial" w:cs="Arial"/>
          <w:b/>
          <w:sz w:val="28"/>
          <w:szCs w:val="28"/>
        </w:rPr>
        <w:t>The Object</w:t>
      </w:r>
      <w:r w:rsidR="00554EA2" w:rsidRPr="00BD5154">
        <w:rPr>
          <w:rFonts w:ascii="Arial" w:hAnsi="Arial" w:cs="Arial"/>
          <w:b/>
          <w:sz w:val="28"/>
          <w:szCs w:val="28"/>
        </w:rPr>
        <w:t>s of the Area Meeting</w:t>
      </w:r>
    </w:p>
    <w:p w:rsidR="00554EA2" w:rsidRPr="00BD5154" w:rsidRDefault="00554EA2" w:rsidP="00554EA2">
      <w:pPr>
        <w:jc w:val="both"/>
        <w:rPr>
          <w:rFonts w:ascii="Arial" w:hAnsi="Arial" w:cs="Arial"/>
          <w:sz w:val="24"/>
          <w:szCs w:val="24"/>
        </w:rPr>
      </w:pPr>
    </w:p>
    <w:p w:rsidR="00554EA2" w:rsidRDefault="00554EA2" w:rsidP="00554EA2">
      <w:pPr>
        <w:jc w:val="both"/>
        <w:rPr>
          <w:rFonts w:ascii="Arial" w:hAnsi="Arial" w:cs="Arial"/>
          <w:sz w:val="24"/>
          <w:szCs w:val="24"/>
        </w:rPr>
      </w:pPr>
      <w:r w:rsidRPr="00BD5154">
        <w:rPr>
          <w:rFonts w:ascii="Arial" w:hAnsi="Arial" w:cs="Arial"/>
          <w:sz w:val="24"/>
          <w:szCs w:val="24"/>
        </w:rPr>
        <w:t xml:space="preserve">The </w:t>
      </w:r>
      <w:r>
        <w:rPr>
          <w:rFonts w:ascii="Arial" w:hAnsi="Arial" w:cs="Arial"/>
          <w:sz w:val="24"/>
          <w:szCs w:val="24"/>
        </w:rPr>
        <w:t xml:space="preserve">object of East Scotland </w:t>
      </w:r>
      <w:r w:rsidRPr="00BD5154">
        <w:rPr>
          <w:rFonts w:ascii="Arial" w:hAnsi="Arial" w:cs="Arial"/>
          <w:sz w:val="24"/>
          <w:szCs w:val="24"/>
        </w:rPr>
        <w:t>Area Meeting</w:t>
      </w:r>
      <w:r>
        <w:rPr>
          <w:rFonts w:ascii="Arial" w:hAnsi="Arial" w:cs="Arial"/>
          <w:sz w:val="24"/>
          <w:szCs w:val="24"/>
        </w:rPr>
        <w:t xml:space="preserve">, as stated in its Governing Document, </w:t>
      </w:r>
      <w:r w:rsidRPr="00BD5154">
        <w:rPr>
          <w:rFonts w:ascii="Arial" w:hAnsi="Arial" w:cs="Arial"/>
          <w:sz w:val="24"/>
          <w:szCs w:val="24"/>
        </w:rPr>
        <w:t xml:space="preserve"> </w:t>
      </w:r>
      <w:r>
        <w:rPr>
          <w:rFonts w:ascii="Arial" w:hAnsi="Arial" w:cs="Arial"/>
          <w:sz w:val="24"/>
          <w:szCs w:val="24"/>
        </w:rPr>
        <w:t xml:space="preserve">is “the furtherance of the general religious and charitable purposes of the Religious Society of Friends (Quakers) in Britain in the area of East Scotland Area Meeting and beyond, as laid down in the Book of Christian Discipline of </w:t>
      </w:r>
      <w:r w:rsidRPr="00BD5154">
        <w:rPr>
          <w:rFonts w:ascii="Arial" w:hAnsi="Arial" w:cs="Arial"/>
          <w:sz w:val="24"/>
          <w:szCs w:val="24"/>
        </w:rPr>
        <w:t>the Religious Society of Friends (Quakers) in Britain</w:t>
      </w:r>
      <w:r>
        <w:rPr>
          <w:rFonts w:ascii="Arial" w:hAnsi="Arial" w:cs="Arial"/>
          <w:sz w:val="24"/>
          <w:szCs w:val="24"/>
        </w:rPr>
        <w:t>”</w:t>
      </w:r>
      <w:r w:rsidRPr="00BD5154">
        <w:rPr>
          <w:rFonts w:ascii="Arial" w:hAnsi="Arial" w:cs="Arial"/>
          <w:sz w:val="24"/>
          <w:szCs w:val="24"/>
        </w:rPr>
        <w:t>.</w:t>
      </w:r>
    </w:p>
    <w:p w:rsidR="00554EA2" w:rsidRDefault="00554EA2" w:rsidP="00554EA2">
      <w:pPr>
        <w:jc w:val="both"/>
        <w:rPr>
          <w:rFonts w:ascii="Arial" w:hAnsi="Arial" w:cs="Arial"/>
          <w:sz w:val="24"/>
          <w:szCs w:val="24"/>
        </w:rPr>
      </w:pPr>
    </w:p>
    <w:p w:rsidR="00554EA2" w:rsidRDefault="00554EA2" w:rsidP="00554EA2">
      <w:pPr>
        <w:jc w:val="both"/>
        <w:rPr>
          <w:rFonts w:ascii="Arial" w:hAnsi="Arial" w:cs="Arial"/>
          <w:sz w:val="24"/>
          <w:szCs w:val="24"/>
        </w:rPr>
      </w:pPr>
      <w:r>
        <w:rPr>
          <w:rFonts w:ascii="Arial" w:hAnsi="Arial" w:cs="Arial"/>
          <w:sz w:val="24"/>
          <w:szCs w:val="24"/>
        </w:rPr>
        <w:t>Within East Scotland Area Meeting income and property are used, as stated in the Governing Document, “to further the Area Meeting’s object by work such as:</w:t>
      </w:r>
    </w:p>
    <w:p w:rsidR="00554EA2" w:rsidRDefault="00554EA2" w:rsidP="00554EA2">
      <w:pPr>
        <w:jc w:val="both"/>
        <w:rPr>
          <w:rFonts w:ascii="Arial" w:hAnsi="Arial" w:cs="Arial"/>
          <w:sz w:val="24"/>
          <w:szCs w:val="24"/>
        </w:rPr>
      </w:pPr>
    </w:p>
    <w:p w:rsidR="00554EA2" w:rsidRDefault="00554EA2" w:rsidP="00554EA2">
      <w:pPr>
        <w:pStyle w:val="ListParagraph"/>
        <w:numPr>
          <w:ilvl w:val="0"/>
          <w:numId w:val="3"/>
        </w:numPr>
        <w:jc w:val="both"/>
        <w:rPr>
          <w:rFonts w:ascii="Arial" w:hAnsi="Arial" w:cs="Arial"/>
          <w:sz w:val="24"/>
          <w:szCs w:val="24"/>
        </w:rPr>
      </w:pPr>
      <w:r>
        <w:rPr>
          <w:rFonts w:ascii="Arial" w:hAnsi="Arial" w:cs="Arial"/>
          <w:sz w:val="24"/>
          <w:szCs w:val="24"/>
        </w:rPr>
        <w:t>Strengthening the life and witness of Quaker meetings in the area of East Scotland Area Meeting and beyond;</w:t>
      </w:r>
    </w:p>
    <w:p w:rsidR="00554EA2" w:rsidRDefault="00554EA2" w:rsidP="00554EA2">
      <w:pPr>
        <w:pStyle w:val="ListParagraph"/>
        <w:numPr>
          <w:ilvl w:val="0"/>
          <w:numId w:val="3"/>
        </w:numPr>
        <w:jc w:val="both"/>
        <w:rPr>
          <w:rFonts w:ascii="Arial" w:hAnsi="Arial" w:cs="Arial"/>
          <w:sz w:val="24"/>
          <w:szCs w:val="24"/>
        </w:rPr>
      </w:pPr>
      <w:r>
        <w:rPr>
          <w:rFonts w:ascii="Arial" w:hAnsi="Arial" w:cs="Arial"/>
          <w:sz w:val="24"/>
          <w:szCs w:val="24"/>
        </w:rPr>
        <w:t>Spreading the message of Quakers and interpreting and developing the thought and practice of the Religious Society;</w:t>
      </w:r>
    </w:p>
    <w:p w:rsidR="00554EA2" w:rsidRDefault="00554EA2" w:rsidP="00554EA2">
      <w:pPr>
        <w:pStyle w:val="ListParagraph"/>
        <w:numPr>
          <w:ilvl w:val="0"/>
          <w:numId w:val="3"/>
        </w:numPr>
        <w:jc w:val="both"/>
        <w:rPr>
          <w:rFonts w:ascii="Arial" w:hAnsi="Arial" w:cs="Arial"/>
          <w:sz w:val="24"/>
          <w:szCs w:val="24"/>
        </w:rPr>
      </w:pPr>
      <w:r>
        <w:rPr>
          <w:rFonts w:ascii="Arial" w:hAnsi="Arial" w:cs="Arial"/>
          <w:sz w:val="24"/>
          <w:szCs w:val="24"/>
        </w:rPr>
        <w:t>Undertaking Quaker service for the relief of suffering at home and abroad;</w:t>
      </w:r>
    </w:p>
    <w:p w:rsidR="00554EA2" w:rsidRDefault="00554EA2" w:rsidP="00554EA2">
      <w:pPr>
        <w:pStyle w:val="ListParagraph"/>
        <w:numPr>
          <w:ilvl w:val="0"/>
          <w:numId w:val="3"/>
        </w:numPr>
        <w:jc w:val="both"/>
        <w:rPr>
          <w:rFonts w:ascii="Arial" w:hAnsi="Arial" w:cs="Arial"/>
          <w:sz w:val="24"/>
          <w:szCs w:val="24"/>
        </w:rPr>
      </w:pPr>
      <w:r>
        <w:rPr>
          <w:rFonts w:ascii="Arial" w:hAnsi="Arial" w:cs="Arial"/>
          <w:sz w:val="24"/>
          <w:szCs w:val="24"/>
        </w:rPr>
        <w:t>Funding the concerns that Quaker meetings in the area of East Scotland Area Meeting or beyond have adopted or agreed to support;</w:t>
      </w:r>
    </w:p>
    <w:p w:rsidR="00554EA2" w:rsidRDefault="00554EA2" w:rsidP="00554EA2">
      <w:pPr>
        <w:pStyle w:val="ListParagraph"/>
        <w:numPr>
          <w:ilvl w:val="0"/>
          <w:numId w:val="3"/>
        </w:numPr>
        <w:jc w:val="both"/>
        <w:rPr>
          <w:rFonts w:ascii="Arial" w:hAnsi="Arial" w:cs="Arial"/>
          <w:sz w:val="24"/>
          <w:szCs w:val="24"/>
        </w:rPr>
      </w:pPr>
      <w:r>
        <w:rPr>
          <w:rFonts w:ascii="Arial" w:hAnsi="Arial" w:cs="Arial"/>
          <w:sz w:val="24"/>
          <w:szCs w:val="24"/>
        </w:rPr>
        <w:t>Providing for the pastoral care of individual members and attenders including assistance to those in need and for education;</w:t>
      </w:r>
    </w:p>
    <w:p w:rsidR="00554EA2" w:rsidRDefault="00554EA2" w:rsidP="00554EA2">
      <w:pPr>
        <w:pStyle w:val="ListParagraph"/>
        <w:numPr>
          <w:ilvl w:val="0"/>
          <w:numId w:val="3"/>
        </w:numPr>
        <w:jc w:val="both"/>
        <w:rPr>
          <w:rFonts w:ascii="Arial" w:hAnsi="Arial" w:cs="Arial"/>
          <w:sz w:val="24"/>
          <w:szCs w:val="24"/>
        </w:rPr>
      </w:pPr>
      <w:r>
        <w:rPr>
          <w:rFonts w:ascii="Arial" w:hAnsi="Arial" w:cs="Arial"/>
          <w:sz w:val="24"/>
          <w:szCs w:val="24"/>
        </w:rPr>
        <w:t>Maintaining and developing Quaker meeting houses as places for public worship and from which to carry our witness into the world;</w:t>
      </w:r>
    </w:p>
    <w:p w:rsidR="00554EA2" w:rsidRDefault="00554EA2" w:rsidP="00554EA2">
      <w:pPr>
        <w:pStyle w:val="ListParagraph"/>
        <w:numPr>
          <w:ilvl w:val="0"/>
          <w:numId w:val="3"/>
        </w:numPr>
        <w:jc w:val="both"/>
        <w:rPr>
          <w:rFonts w:ascii="Arial" w:hAnsi="Arial" w:cs="Arial"/>
          <w:sz w:val="24"/>
          <w:szCs w:val="24"/>
        </w:rPr>
      </w:pPr>
      <w:r>
        <w:rPr>
          <w:rFonts w:ascii="Arial" w:hAnsi="Arial" w:cs="Arial"/>
          <w:sz w:val="24"/>
          <w:szCs w:val="24"/>
        </w:rPr>
        <w:t>Administering and maintaining the organisation of East Scotland Area Meeting and contributing to the support of General Meeting for Scotland and of Britain Yearly Meeting.”</w:t>
      </w:r>
    </w:p>
    <w:p w:rsidR="00554EA2" w:rsidRDefault="00554EA2" w:rsidP="00554EA2">
      <w:pPr>
        <w:jc w:val="both"/>
        <w:rPr>
          <w:rFonts w:ascii="Arial" w:hAnsi="Arial" w:cs="Arial"/>
          <w:sz w:val="24"/>
          <w:szCs w:val="24"/>
        </w:rPr>
      </w:pPr>
    </w:p>
    <w:p w:rsidR="00554EA2" w:rsidRPr="00C6276A" w:rsidRDefault="00554EA2" w:rsidP="00554EA2">
      <w:pPr>
        <w:jc w:val="both"/>
        <w:rPr>
          <w:rFonts w:ascii="Arial" w:hAnsi="Arial" w:cs="Arial"/>
          <w:sz w:val="24"/>
          <w:szCs w:val="24"/>
        </w:rPr>
      </w:pPr>
      <w:r>
        <w:rPr>
          <w:rFonts w:ascii="Arial" w:hAnsi="Arial" w:cs="Arial"/>
          <w:sz w:val="24"/>
          <w:szCs w:val="24"/>
        </w:rPr>
        <w:t>The objects of the Area Meeting deliver public benefit, by virtue of their grounding in the provision of public worship.</w:t>
      </w:r>
    </w:p>
    <w:p w:rsidR="00554EA2" w:rsidRDefault="00554EA2" w:rsidP="00554EA2">
      <w:pPr>
        <w:jc w:val="both"/>
        <w:rPr>
          <w:rFonts w:ascii="Arial" w:hAnsi="Arial" w:cs="Arial"/>
          <w:sz w:val="24"/>
          <w:szCs w:val="24"/>
        </w:rPr>
      </w:pPr>
    </w:p>
    <w:p w:rsidR="00D74320" w:rsidRPr="00BD5154" w:rsidRDefault="00D74320" w:rsidP="00554EA2">
      <w:pPr>
        <w:jc w:val="both"/>
        <w:rPr>
          <w:rFonts w:ascii="Arial" w:hAnsi="Arial" w:cs="Arial"/>
          <w:sz w:val="24"/>
          <w:szCs w:val="24"/>
        </w:rPr>
      </w:pPr>
    </w:p>
    <w:p w:rsidR="00554EA2" w:rsidRPr="005E7F63" w:rsidRDefault="005E7F63" w:rsidP="005E7F63">
      <w:pPr>
        <w:pStyle w:val="ListParagraph"/>
        <w:numPr>
          <w:ilvl w:val="0"/>
          <w:numId w:val="2"/>
        </w:numPr>
        <w:ind w:left="284" w:hanging="284"/>
        <w:jc w:val="both"/>
        <w:rPr>
          <w:rFonts w:ascii="Arial" w:hAnsi="Arial" w:cs="Arial"/>
          <w:b/>
          <w:sz w:val="28"/>
          <w:szCs w:val="28"/>
        </w:rPr>
      </w:pPr>
      <w:r>
        <w:rPr>
          <w:rFonts w:ascii="Arial" w:hAnsi="Arial" w:cs="Arial"/>
          <w:b/>
          <w:sz w:val="28"/>
          <w:szCs w:val="28"/>
        </w:rPr>
        <w:t xml:space="preserve"> </w:t>
      </w:r>
      <w:r w:rsidR="00554EA2" w:rsidRPr="005E7F63">
        <w:rPr>
          <w:rFonts w:ascii="Arial" w:hAnsi="Arial" w:cs="Arial"/>
          <w:b/>
          <w:sz w:val="28"/>
          <w:szCs w:val="28"/>
        </w:rPr>
        <w:t>Achievements and performance</w:t>
      </w:r>
    </w:p>
    <w:p w:rsidR="00554EA2" w:rsidRPr="00BD5154" w:rsidRDefault="00554EA2" w:rsidP="00554EA2">
      <w:pPr>
        <w:jc w:val="both"/>
        <w:rPr>
          <w:rFonts w:ascii="Arial" w:hAnsi="Arial" w:cs="Arial"/>
          <w:sz w:val="28"/>
          <w:szCs w:val="28"/>
        </w:rPr>
      </w:pPr>
    </w:p>
    <w:p w:rsidR="00554EA2" w:rsidRPr="00E26BD4" w:rsidRDefault="00554EA2" w:rsidP="00554EA2">
      <w:pPr>
        <w:pStyle w:val="NormalWeb"/>
        <w:spacing w:after="0"/>
      </w:pPr>
      <w:r w:rsidRPr="00E26BD4">
        <w:rPr>
          <w:rFonts w:ascii="Arial" w:hAnsi="Arial" w:cs="Arial"/>
          <w:b/>
          <w:bCs/>
        </w:rPr>
        <w:t>Area Meeting:</w:t>
      </w:r>
    </w:p>
    <w:p w:rsidR="00554EA2" w:rsidRPr="00E26BD4" w:rsidRDefault="00554EA2" w:rsidP="00554EA2">
      <w:pPr>
        <w:pStyle w:val="NormalWeb"/>
        <w:spacing w:before="102" w:beforeAutospacing="0" w:after="102"/>
      </w:pPr>
      <w:r w:rsidRPr="00E26BD4">
        <w:rPr>
          <w:rFonts w:ascii="Arial" w:hAnsi="Arial" w:cs="Arial"/>
        </w:rPr>
        <w:t xml:space="preserve">Membership at the beginning of the year was </w:t>
      </w:r>
      <w:r>
        <w:rPr>
          <w:rFonts w:ascii="Arial" w:hAnsi="Arial" w:cs="Arial"/>
        </w:rPr>
        <w:t>88</w:t>
      </w:r>
      <w:r w:rsidRPr="00E26BD4">
        <w:rPr>
          <w:rFonts w:ascii="Arial" w:hAnsi="Arial" w:cs="Arial"/>
        </w:rPr>
        <w:t>. By the end of 201</w:t>
      </w:r>
      <w:r>
        <w:rPr>
          <w:rFonts w:ascii="Arial" w:hAnsi="Arial" w:cs="Arial"/>
        </w:rPr>
        <w:t>8</w:t>
      </w:r>
      <w:r w:rsidRPr="00E26BD4">
        <w:rPr>
          <w:rFonts w:ascii="Arial" w:hAnsi="Arial" w:cs="Arial"/>
        </w:rPr>
        <w:t xml:space="preserve"> this figure had fallen to 8</w:t>
      </w:r>
      <w:r>
        <w:rPr>
          <w:rFonts w:ascii="Arial" w:hAnsi="Arial" w:cs="Arial"/>
        </w:rPr>
        <w:t>5</w:t>
      </w:r>
      <w:r w:rsidRPr="00E26BD4">
        <w:rPr>
          <w:rFonts w:ascii="Arial" w:hAnsi="Arial" w:cs="Arial"/>
        </w:rPr>
        <w:t xml:space="preserve">, with </w:t>
      </w:r>
      <w:r>
        <w:rPr>
          <w:rFonts w:ascii="Arial" w:hAnsi="Arial" w:cs="Arial"/>
        </w:rPr>
        <w:t>3 new members, 2</w:t>
      </w:r>
      <w:r w:rsidRPr="00E26BD4">
        <w:rPr>
          <w:rFonts w:ascii="Arial" w:hAnsi="Arial" w:cs="Arial"/>
        </w:rPr>
        <w:t xml:space="preserve"> members transferring to </w:t>
      </w:r>
      <w:r>
        <w:rPr>
          <w:rFonts w:ascii="Arial" w:hAnsi="Arial" w:cs="Arial"/>
        </w:rPr>
        <w:t>another part</w:t>
      </w:r>
      <w:r w:rsidRPr="00E26BD4">
        <w:rPr>
          <w:rFonts w:ascii="Arial" w:hAnsi="Arial" w:cs="Arial"/>
        </w:rPr>
        <w:t xml:space="preserve"> of Britain</w:t>
      </w:r>
      <w:r>
        <w:rPr>
          <w:rFonts w:ascii="Arial" w:hAnsi="Arial" w:cs="Arial"/>
        </w:rPr>
        <w:t>, 1 death, and 2 resignations</w:t>
      </w:r>
      <w:r w:rsidRPr="00E26BD4">
        <w:rPr>
          <w:rFonts w:ascii="Arial" w:hAnsi="Arial" w:cs="Arial"/>
        </w:rPr>
        <w:t>.</w:t>
      </w:r>
      <w:r>
        <w:rPr>
          <w:rFonts w:ascii="Arial" w:hAnsi="Arial" w:cs="Arial"/>
        </w:rPr>
        <w:t xml:space="preserve"> We lost contact with one member.</w:t>
      </w:r>
    </w:p>
    <w:p w:rsidR="00554EA2" w:rsidRPr="00E26BD4" w:rsidRDefault="00554EA2" w:rsidP="00554EA2">
      <w:pPr>
        <w:pStyle w:val="NormalWeb"/>
        <w:spacing w:before="102" w:beforeAutospacing="0" w:after="102"/>
      </w:pPr>
      <w:r w:rsidRPr="00E26BD4">
        <w:t> </w:t>
      </w:r>
      <w:r w:rsidRPr="00E26BD4">
        <w:rPr>
          <w:rFonts w:ascii="Arial" w:hAnsi="Arial" w:cs="Arial"/>
        </w:rPr>
        <w:t>Four business meetings were held during the year for the appointment of office bearers and the conduct of other business.  These included discussion sessions on themes of relevance to our lives as members of the Society of Friends. Topics have included:</w:t>
      </w:r>
    </w:p>
    <w:p w:rsidR="00554EA2" w:rsidRPr="00E26BD4" w:rsidRDefault="00554EA2" w:rsidP="00554EA2">
      <w:pPr>
        <w:pStyle w:val="NormalWeb"/>
        <w:spacing w:before="0" w:beforeAutospacing="0" w:after="0" w:line="360" w:lineRule="auto"/>
      </w:pPr>
      <w:r w:rsidRPr="00E26BD4">
        <w:sym w:font="Symbol" w:char="F0B7"/>
      </w:r>
      <w:r w:rsidRPr="00E26BD4">
        <w:t>         </w:t>
      </w:r>
      <w:r>
        <w:rPr>
          <w:rFonts w:ascii="Arial" w:hAnsi="Arial" w:cs="Arial"/>
        </w:rPr>
        <w:t xml:space="preserve">‘Vibrancy in meetings’ – an account of the pilot project run by BYM and </w:t>
      </w:r>
      <w:r>
        <w:rPr>
          <w:rFonts w:ascii="Arial" w:hAnsi="Arial" w:cs="Arial"/>
        </w:rPr>
        <w:tab/>
        <w:t>Woodbrooke (the Quaker study centre in Birmingham).</w:t>
      </w:r>
    </w:p>
    <w:p w:rsidR="00554EA2" w:rsidRPr="00E26BD4" w:rsidRDefault="00554EA2" w:rsidP="00554EA2">
      <w:pPr>
        <w:pStyle w:val="NormalWeb"/>
        <w:spacing w:before="0" w:beforeAutospacing="0" w:after="0" w:line="360" w:lineRule="auto"/>
      </w:pPr>
      <w:r w:rsidRPr="00E26BD4">
        <w:lastRenderedPageBreak/>
        <w:sym w:font="Symbol" w:char="F0B7"/>
      </w:r>
      <w:r w:rsidRPr="00E26BD4">
        <w:t>         </w:t>
      </w:r>
      <w:r>
        <w:rPr>
          <w:rFonts w:ascii="Arial" w:hAnsi="Arial" w:cs="Arial"/>
        </w:rPr>
        <w:t xml:space="preserve">Mental health issues, a presentation by the mental health development officer </w:t>
      </w:r>
      <w:r>
        <w:rPr>
          <w:rFonts w:ascii="Arial" w:hAnsi="Arial" w:cs="Arial"/>
        </w:rPr>
        <w:tab/>
        <w:t xml:space="preserve">for the Retreat, York Benevolent Fund. (The Retreat is a Quaker project </w:t>
      </w:r>
      <w:r>
        <w:rPr>
          <w:rFonts w:ascii="Arial" w:hAnsi="Arial" w:cs="Arial"/>
        </w:rPr>
        <w:tab/>
        <w:t>founded as a hospital in the 18</w:t>
      </w:r>
      <w:r w:rsidRPr="002A2A04">
        <w:rPr>
          <w:rFonts w:ascii="Arial" w:hAnsi="Arial" w:cs="Arial"/>
          <w:vertAlign w:val="superscript"/>
        </w:rPr>
        <w:t>th</w:t>
      </w:r>
      <w:r>
        <w:rPr>
          <w:rFonts w:ascii="Arial" w:hAnsi="Arial" w:cs="Arial"/>
        </w:rPr>
        <w:t xml:space="preserve"> Century and now providing a range of </w:t>
      </w:r>
      <w:r>
        <w:rPr>
          <w:rFonts w:ascii="Arial" w:hAnsi="Arial" w:cs="Arial"/>
        </w:rPr>
        <w:tab/>
        <w:t>services in the field of mental health)</w:t>
      </w:r>
    </w:p>
    <w:p w:rsidR="00554EA2" w:rsidRPr="002A2A04" w:rsidRDefault="00554EA2" w:rsidP="00554EA2">
      <w:pPr>
        <w:pStyle w:val="NormalWeb"/>
        <w:spacing w:before="0" w:beforeAutospacing="0" w:after="0" w:line="360" w:lineRule="auto"/>
        <w:rPr>
          <w:rFonts w:ascii="Arial" w:hAnsi="Arial" w:cs="Arial"/>
        </w:rPr>
      </w:pPr>
      <w:r w:rsidRPr="00E26BD4">
        <w:sym w:font="Symbol" w:char="F0B7"/>
      </w:r>
      <w:r w:rsidRPr="00E26BD4">
        <w:t>         </w:t>
      </w:r>
      <w:r w:rsidRPr="002A2A04">
        <w:rPr>
          <w:rFonts w:ascii="Arial" w:hAnsi="Arial" w:cs="Arial"/>
        </w:rPr>
        <w:t>Truth and integrity in the public sphere</w:t>
      </w:r>
      <w:r>
        <w:rPr>
          <w:rFonts w:ascii="Arial" w:hAnsi="Arial" w:cs="Arial"/>
        </w:rPr>
        <w:t xml:space="preserve"> – a topic being addressed by Quakers </w:t>
      </w:r>
      <w:r>
        <w:rPr>
          <w:rFonts w:ascii="Arial" w:hAnsi="Arial" w:cs="Arial"/>
        </w:rPr>
        <w:tab/>
        <w:t>across Britain.</w:t>
      </w:r>
    </w:p>
    <w:p w:rsidR="00554EA2" w:rsidRDefault="00554EA2" w:rsidP="00554EA2">
      <w:pPr>
        <w:pStyle w:val="NormalWeb"/>
        <w:spacing w:before="0" w:beforeAutospacing="0" w:after="0" w:line="360" w:lineRule="auto"/>
        <w:rPr>
          <w:rFonts w:ascii="Arial" w:hAnsi="Arial" w:cs="Arial"/>
        </w:rPr>
      </w:pPr>
      <w:r w:rsidRPr="00E26BD4">
        <w:sym w:font="Symbol" w:char="F0B7"/>
      </w:r>
      <w:r w:rsidRPr="00E26BD4">
        <w:t>         </w:t>
      </w:r>
      <w:r>
        <w:t>‘</w:t>
      </w:r>
      <w:r>
        <w:rPr>
          <w:rFonts w:ascii="Arial" w:hAnsi="Arial" w:cs="Arial"/>
        </w:rPr>
        <w:t xml:space="preserve">Quakers sharing experience’, a participatory workshop in which those present </w:t>
      </w:r>
      <w:r>
        <w:rPr>
          <w:rFonts w:ascii="Arial" w:hAnsi="Arial" w:cs="Arial"/>
        </w:rPr>
        <w:tab/>
        <w:t>listened to one another as a means of enriching their religious lives.</w:t>
      </w:r>
    </w:p>
    <w:p w:rsidR="005E7F63" w:rsidRPr="00E26BD4" w:rsidRDefault="005E7F63" w:rsidP="00554EA2">
      <w:pPr>
        <w:pStyle w:val="NormalWeb"/>
        <w:spacing w:before="0" w:beforeAutospacing="0" w:after="0" w:line="360" w:lineRule="auto"/>
      </w:pPr>
    </w:p>
    <w:p w:rsidR="00554EA2" w:rsidRPr="00E26BD4" w:rsidRDefault="00554EA2" w:rsidP="00554EA2">
      <w:pPr>
        <w:pStyle w:val="NormalWeb"/>
        <w:spacing w:before="102" w:beforeAutospacing="0" w:after="102"/>
      </w:pPr>
      <w:r w:rsidRPr="00E26BD4">
        <w:rPr>
          <w:rFonts w:ascii="Arial" w:hAnsi="Arial" w:cs="Arial"/>
        </w:rPr>
        <w:t>Member</w:t>
      </w:r>
      <w:r>
        <w:rPr>
          <w:rFonts w:ascii="Arial" w:hAnsi="Arial" w:cs="Arial"/>
        </w:rPr>
        <w:t>s</w:t>
      </w:r>
      <w:r w:rsidRPr="00E26BD4">
        <w:rPr>
          <w:rFonts w:ascii="Arial" w:hAnsi="Arial" w:cs="Arial"/>
        </w:rPr>
        <w:t xml:space="preserve"> </w:t>
      </w:r>
      <w:r>
        <w:rPr>
          <w:rFonts w:ascii="Arial" w:hAnsi="Arial" w:cs="Arial"/>
        </w:rPr>
        <w:t xml:space="preserve">were appointed </w:t>
      </w:r>
      <w:r w:rsidRPr="00E26BD4">
        <w:rPr>
          <w:rFonts w:ascii="Arial" w:hAnsi="Arial" w:cs="Arial"/>
        </w:rPr>
        <w:t>during 201</w:t>
      </w:r>
      <w:r>
        <w:rPr>
          <w:rFonts w:ascii="Arial" w:hAnsi="Arial" w:cs="Arial"/>
        </w:rPr>
        <w:t>8 to attend</w:t>
      </w:r>
      <w:r w:rsidRPr="00E26BD4">
        <w:rPr>
          <w:rFonts w:ascii="Arial" w:hAnsi="Arial" w:cs="Arial"/>
        </w:rPr>
        <w:t xml:space="preserve"> the fo</w:t>
      </w:r>
      <w:r>
        <w:rPr>
          <w:rFonts w:ascii="Arial" w:hAnsi="Arial" w:cs="Arial"/>
        </w:rPr>
        <w:t>llowing Quaker events:</w:t>
      </w:r>
    </w:p>
    <w:p w:rsidR="00554EA2" w:rsidRDefault="00554EA2" w:rsidP="00554EA2">
      <w:pPr>
        <w:pStyle w:val="NormalWeb"/>
        <w:numPr>
          <w:ilvl w:val="0"/>
          <w:numId w:val="4"/>
        </w:numPr>
        <w:spacing w:before="102" w:beforeAutospacing="0" w:after="102"/>
        <w:rPr>
          <w:rFonts w:ascii="Arial" w:hAnsi="Arial" w:cs="Arial"/>
        </w:rPr>
      </w:pPr>
      <w:r w:rsidRPr="0031061B">
        <w:rPr>
          <w:rFonts w:ascii="Arial" w:hAnsi="Arial" w:cs="Arial"/>
        </w:rPr>
        <w:t>Quaker Peace and Social Witness (QPSW) Spring conference</w:t>
      </w:r>
    </w:p>
    <w:p w:rsidR="00554EA2" w:rsidRDefault="00554EA2" w:rsidP="00554EA2">
      <w:pPr>
        <w:pStyle w:val="NormalWeb"/>
        <w:numPr>
          <w:ilvl w:val="0"/>
          <w:numId w:val="4"/>
        </w:numPr>
        <w:spacing w:before="102" w:beforeAutospacing="0" w:after="102"/>
        <w:rPr>
          <w:rFonts w:ascii="Arial" w:hAnsi="Arial" w:cs="Arial"/>
        </w:rPr>
      </w:pPr>
      <w:r>
        <w:rPr>
          <w:rFonts w:ascii="Arial" w:hAnsi="Arial" w:cs="Arial"/>
        </w:rPr>
        <w:t>Quaker Council for Christian and Interfaith Relations (QCCIR) conference</w:t>
      </w:r>
    </w:p>
    <w:p w:rsidR="00554EA2" w:rsidRDefault="00554EA2" w:rsidP="00554EA2">
      <w:pPr>
        <w:pStyle w:val="NormalWeb"/>
        <w:numPr>
          <w:ilvl w:val="0"/>
          <w:numId w:val="4"/>
        </w:numPr>
        <w:spacing w:before="102" w:beforeAutospacing="0" w:after="102"/>
        <w:rPr>
          <w:rFonts w:ascii="Arial" w:hAnsi="Arial" w:cs="Arial"/>
        </w:rPr>
      </w:pPr>
      <w:r>
        <w:rPr>
          <w:rFonts w:ascii="Arial" w:hAnsi="Arial" w:cs="Arial"/>
        </w:rPr>
        <w:t>Conference on ‘Mental health and young people’</w:t>
      </w:r>
    </w:p>
    <w:p w:rsidR="00554EA2" w:rsidRDefault="00554EA2" w:rsidP="00554EA2">
      <w:pPr>
        <w:pStyle w:val="NormalWeb"/>
        <w:numPr>
          <w:ilvl w:val="0"/>
          <w:numId w:val="4"/>
        </w:numPr>
        <w:spacing w:before="102" w:beforeAutospacing="0" w:after="102"/>
        <w:rPr>
          <w:rFonts w:ascii="Arial" w:hAnsi="Arial" w:cs="Arial"/>
        </w:rPr>
      </w:pPr>
      <w:r>
        <w:rPr>
          <w:rFonts w:ascii="Arial" w:hAnsi="Arial" w:cs="Arial"/>
        </w:rPr>
        <w:t>Children and young persons advocacy conference</w:t>
      </w:r>
    </w:p>
    <w:p w:rsidR="00554EA2" w:rsidRDefault="00554EA2" w:rsidP="00554EA2">
      <w:pPr>
        <w:pStyle w:val="NormalWeb"/>
        <w:numPr>
          <w:ilvl w:val="0"/>
          <w:numId w:val="4"/>
        </w:numPr>
        <w:spacing w:before="102" w:beforeAutospacing="0" w:after="102"/>
        <w:rPr>
          <w:rFonts w:ascii="Arial" w:hAnsi="Arial" w:cs="Arial"/>
        </w:rPr>
      </w:pPr>
      <w:r>
        <w:rPr>
          <w:rFonts w:ascii="Arial" w:hAnsi="Arial" w:cs="Arial"/>
        </w:rPr>
        <w:t>Conference for Quaker clerks</w:t>
      </w:r>
    </w:p>
    <w:p w:rsidR="00554EA2" w:rsidRDefault="00554EA2" w:rsidP="00554EA2">
      <w:pPr>
        <w:pStyle w:val="NormalWeb"/>
        <w:numPr>
          <w:ilvl w:val="0"/>
          <w:numId w:val="4"/>
        </w:numPr>
        <w:spacing w:before="102" w:beforeAutospacing="0" w:after="102"/>
        <w:rPr>
          <w:rFonts w:ascii="Arial" w:hAnsi="Arial" w:cs="Arial"/>
        </w:rPr>
      </w:pPr>
      <w:r>
        <w:rPr>
          <w:rFonts w:ascii="Arial" w:hAnsi="Arial" w:cs="Arial"/>
        </w:rPr>
        <w:t>QPSW Spring conference (in March 2019)</w:t>
      </w:r>
    </w:p>
    <w:p w:rsidR="00554EA2" w:rsidRDefault="00554EA2" w:rsidP="00554EA2">
      <w:pPr>
        <w:pStyle w:val="NormalWeb"/>
        <w:numPr>
          <w:ilvl w:val="0"/>
          <w:numId w:val="4"/>
        </w:numPr>
        <w:spacing w:before="102" w:beforeAutospacing="0" w:after="102"/>
        <w:rPr>
          <w:rFonts w:ascii="Arial" w:hAnsi="Arial" w:cs="Arial"/>
        </w:rPr>
      </w:pPr>
      <w:r>
        <w:rPr>
          <w:rFonts w:ascii="Arial" w:hAnsi="Arial" w:cs="Arial"/>
        </w:rPr>
        <w:t>Conference of Quaker treasurers (in March 2019)</w:t>
      </w:r>
    </w:p>
    <w:p w:rsidR="00554EA2" w:rsidRPr="0031061B" w:rsidRDefault="00554EA2" w:rsidP="00554EA2">
      <w:pPr>
        <w:pStyle w:val="NormalWeb"/>
        <w:numPr>
          <w:ilvl w:val="0"/>
          <w:numId w:val="4"/>
        </w:numPr>
        <w:spacing w:before="102" w:beforeAutospacing="0" w:after="102"/>
        <w:rPr>
          <w:rFonts w:ascii="Arial" w:hAnsi="Arial" w:cs="Arial"/>
        </w:rPr>
      </w:pPr>
      <w:r>
        <w:rPr>
          <w:rFonts w:ascii="Arial" w:hAnsi="Arial" w:cs="Arial"/>
        </w:rPr>
        <w:t>Junior Yearly Meeting (in April 2019)</w:t>
      </w:r>
    </w:p>
    <w:p w:rsidR="00554EA2" w:rsidRDefault="00554EA2" w:rsidP="00554EA2">
      <w:pPr>
        <w:pStyle w:val="NormalWeb"/>
        <w:spacing w:before="102" w:beforeAutospacing="0" w:after="102"/>
        <w:rPr>
          <w:rFonts w:ascii="Arial" w:hAnsi="Arial" w:cs="Arial"/>
        </w:rPr>
      </w:pPr>
      <w:r w:rsidRPr="00E26BD4">
        <w:rPr>
          <w:rFonts w:ascii="Arial" w:hAnsi="Arial" w:cs="Arial"/>
        </w:rPr>
        <w:t>We were represented throughout the year on</w:t>
      </w:r>
      <w:r>
        <w:rPr>
          <w:rFonts w:ascii="Arial" w:hAnsi="Arial" w:cs="Arial"/>
        </w:rPr>
        <w:t>:</w:t>
      </w:r>
    </w:p>
    <w:p w:rsidR="00554EA2" w:rsidRPr="00992CAD" w:rsidRDefault="00554EA2" w:rsidP="00554EA2">
      <w:pPr>
        <w:pStyle w:val="NormalWeb"/>
        <w:numPr>
          <w:ilvl w:val="0"/>
          <w:numId w:val="6"/>
        </w:numPr>
        <w:spacing w:before="102" w:beforeAutospacing="0" w:after="102"/>
      </w:pPr>
      <w:r w:rsidRPr="00E26BD4">
        <w:rPr>
          <w:rFonts w:ascii="Arial" w:hAnsi="Arial" w:cs="Arial"/>
        </w:rPr>
        <w:t>Britain Yearly Meeting’s</w:t>
      </w:r>
      <w:r>
        <w:rPr>
          <w:rFonts w:ascii="Arial" w:hAnsi="Arial" w:cs="Arial"/>
        </w:rPr>
        <w:t xml:space="preserve"> Meeting for Sufferings. </w:t>
      </w:r>
    </w:p>
    <w:p w:rsidR="00554EA2" w:rsidRPr="00992CAD" w:rsidRDefault="00554EA2" w:rsidP="00554EA2">
      <w:pPr>
        <w:pStyle w:val="NormalWeb"/>
        <w:numPr>
          <w:ilvl w:val="0"/>
          <w:numId w:val="6"/>
        </w:numPr>
        <w:spacing w:before="102" w:beforeAutospacing="0" w:after="102"/>
      </w:pPr>
      <w:r>
        <w:rPr>
          <w:rFonts w:ascii="Arial" w:hAnsi="Arial" w:cs="Arial"/>
        </w:rPr>
        <w:t>Quaker Life Representative Council</w:t>
      </w:r>
    </w:p>
    <w:p w:rsidR="00554EA2" w:rsidRPr="00D74320" w:rsidRDefault="00554EA2" w:rsidP="00554EA2">
      <w:pPr>
        <w:pStyle w:val="NormalWeb"/>
        <w:numPr>
          <w:ilvl w:val="0"/>
          <w:numId w:val="6"/>
        </w:numPr>
        <w:spacing w:before="102" w:beforeAutospacing="0" w:after="102"/>
      </w:pPr>
      <w:r>
        <w:rPr>
          <w:rFonts w:ascii="Arial" w:hAnsi="Arial" w:cs="Arial"/>
        </w:rPr>
        <w:t>Northern Friends Peace Board</w:t>
      </w:r>
    </w:p>
    <w:p w:rsidR="00D74320" w:rsidRPr="00992CAD" w:rsidRDefault="00D74320" w:rsidP="00D74320">
      <w:pPr>
        <w:pStyle w:val="NormalWeb"/>
        <w:spacing w:before="102" w:beforeAutospacing="0" w:after="102"/>
        <w:ind w:left="720"/>
      </w:pPr>
    </w:p>
    <w:p w:rsidR="00554EA2" w:rsidRDefault="00554EA2" w:rsidP="00554EA2">
      <w:pPr>
        <w:pStyle w:val="NormalWeb"/>
        <w:spacing w:before="102" w:beforeAutospacing="0" w:after="102"/>
        <w:rPr>
          <w:rFonts w:ascii="Arial" w:hAnsi="Arial" w:cs="Arial"/>
        </w:rPr>
      </w:pPr>
      <w:r w:rsidRPr="00E26BD4">
        <w:rPr>
          <w:rFonts w:ascii="Arial" w:hAnsi="Arial" w:cs="Arial"/>
        </w:rPr>
        <w:t>Memb</w:t>
      </w:r>
      <w:r>
        <w:rPr>
          <w:rFonts w:ascii="Arial" w:hAnsi="Arial" w:cs="Arial"/>
        </w:rPr>
        <w:t>ers of Area Meeting have attended</w:t>
      </w:r>
      <w:r w:rsidRPr="00E26BD4">
        <w:rPr>
          <w:rFonts w:ascii="Arial" w:hAnsi="Arial" w:cs="Arial"/>
        </w:rPr>
        <w:t xml:space="preserve"> meetings of General Meeting for Scotland. </w:t>
      </w:r>
    </w:p>
    <w:p w:rsidR="00554EA2" w:rsidRDefault="00554EA2" w:rsidP="00554EA2">
      <w:pPr>
        <w:pStyle w:val="NormalWeb"/>
        <w:spacing w:before="102" w:beforeAutospacing="0" w:after="102"/>
        <w:rPr>
          <w:rFonts w:ascii="Arial" w:hAnsi="Arial" w:cs="Arial"/>
        </w:rPr>
      </w:pPr>
      <w:r w:rsidRPr="00E26BD4">
        <w:rPr>
          <w:rFonts w:ascii="Arial" w:hAnsi="Arial" w:cs="Arial"/>
          <w:i/>
          <w:iCs/>
        </w:rPr>
        <w:t>Tayside Quaker</w:t>
      </w:r>
      <w:r w:rsidRPr="00E26BD4">
        <w:rPr>
          <w:rFonts w:ascii="Arial" w:hAnsi="Arial" w:cs="Arial"/>
        </w:rPr>
        <w:t>, our newsletter, has been produced and distributed throughout the year. </w:t>
      </w:r>
    </w:p>
    <w:p w:rsidR="00554EA2" w:rsidRDefault="00554EA2" w:rsidP="00554EA2">
      <w:pPr>
        <w:pStyle w:val="NormalWeb"/>
        <w:spacing w:before="102" w:beforeAutospacing="0" w:after="102"/>
        <w:rPr>
          <w:rFonts w:ascii="Arial" w:hAnsi="Arial" w:cs="Arial"/>
        </w:rPr>
      </w:pPr>
      <w:r>
        <w:rPr>
          <w:rFonts w:ascii="Arial" w:hAnsi="Arial" w:cs="Arial"/>
        </w:rPr>
        <w:t>We have become a supporting meeting for the Quaker Disability Equality Group (QDEG) and have remained as associate members of the Quaker Council for European Affairs (QCEA)</w:t>
      </w:r>
    </w:p>
    <w:p w:rsidR="00554EA2" w:rsidRDefault="00554EA2" w:rsidP="00554EA2">
      <w:pPr>
        <w:pStyle w:val="NormalWeb"/>
        <w:spacing w:before="102" w:beforeAutospacing="0" w:after="102"/>
        <w:rPr>
          <w:rFonts w:ascii="Arial" w:hAnsi="Arial" w:cs="Arial"/>
        </w:rPr>
      </w:pPr>
      <w:r>
        <w:rPr>
          <w:rFonts w:ascii="Arial" w:hAnsi="Arial" w:cs="Arial"/>
        </w:rPr>
        <w:t>We have provided financial support to the Northern Friends Youth Events Trust to assist with the running of an annual Shindig event for young people.</w:t>
      </w:r>
    </w:p>
    <w:p w:rsidR="00554EA2" w:rsidRPr="00E26BD4" w:rsidRDefault="00554EA2" w:rsidP="00554EA2">
      <w:pPr>
        <w:pStyle w:val="NormalWeb"/>
        <w:spacing w:before="102" w:beforeAutospacing="0" w:after="102"/>
      </w:pPr>
      <w:r w:rsidRPr="00E26BD4">
        <w:rPr>
          <w:rFonts w:ascii="Arial" w:hAnsi="Arial" w:cs="Arial"/>
        </w:rPr>
        <w:t>The app</w:t>
      </w:r>
      <w:r>
        <w:rPr>
          <w:rFonts w:ascii="Arial" w:hAnsi="Arial" w:cs="Arial"/>
        </w:rPr>
        <w:t>ointed Trustees met twice during the year</w:t>
      </w:r>
      <w:r w:rsidRPr="00E26BD4">
        <w:rPr>
          <w:rFonts w:ascii="Arial" w:hAnsi="Arial" w:cs="Arial"/>
        </w:rPr>
        <w:t xml:space="preserve"> to undertake their formal governance responsibilities for Area Meeting. </w:t>
      </w:r>
    </w:p>
    <w:p w:rsidR="00554EA2" w:rsidRPr="00E26BD4" w:rsidRDefault="00554EA2" w:rsidP="00554EA2">
      <w:pPr>
        <w:pStyle w:val="NormalWeb"/>
        <w:spacing w:after="0"/>
      </w:pPr>
      <w:r w:rsidRPr="00E26BD4">
        <w:rPr>
          <w:rFonts w:ascii="Arial" w:hAnsi="Arial" w:cs="Arial"/>
        </w:rPr>
        <w:t>Funds available for bursary help to enable Friends and attenders to go to appropriate events (but not as appointed representatives) have been</w:t>
      </w:r>
      <w:r>
        <w:rPr>
          <w:rFonts w:ascii="Arial" w:hAnsi="Arial" w:cs="Arial"/>
        </w:rPr>
        <w:t xml:space="preserve"> taken up as follows</w:t>
      </w:r>
      <w:r w:rsidRPr="00E26BD4">
        <w:rPr>
          <w:rFonts w:ascii="Arial" w:hAnsi="Arial" w:cs="Arial"/>
        </w:rPr>
        <w:t>:</w:t>
      </w:r>
    </w:p>
    <w:p w:rsidR="00554EA2" w:rsidRDefault="00554EA2" w:rsidP="00554EA2">
      <w:pPr>
        <w:pStyle w:val="NormalWeb"/>
        <w:numPr>
          <w:ilvl w:val="0"/>
          <w:numId w:val="5"/>
        </w:numPr>
        <w:spacing w:after="0" w:line="360" w:lineRule="auto"/>
        <w:rPr>
          <w:rFonts w:ascii="Arial" w:hAnsi="Arial" w:cs="Arial"/>
        </w:rPr>
      </w:pPr>
      <w:r w:rsidRPr="00356471">
        <w:rPr>
          <w:rFonts w:ascii="Arial" w:hAnsi="Arial" w:cs="Arial"/>
        </w:rPr>
        <w:lastRenderedPageBreak/>
        <w:t xml:space="preserve">‘Patterns and examples’. </w:t>
      </w:r>
      <w:r>
        <w:rPr>
          <w:rFonts w:ascii="Arial" w:hAnsi="Arial" w:cs="Arial"/>
        </w:rPr>
        <w:t>An event took place in Edinburgh in February 2018 for Friends who hold posts of responsibility within Area and Local Quaker meetings. 11 members from East Scotland Area Meeting were assisted to attend with payment of their booking fees and travel expenses</w:t>
      </w:r>
    </w:p>
    <w:p w:rsidR="00554EA2" w:rsidRDefault="00554EA2" w:rsidP="00554EA2">
      <w:pPr>
        <w:pStyle w:val="NormalWeb"/>
        <w:numPr>
          <w:ilvl w:val="0"/>
          <w:numId w:val="5"/>
        </w:numPr>
        <w:spacing w:after="0" w:line="360" w:lineRule="auto"/>
        <w:rPr>
          <w:rFonts w:ascii="Arial" w:hAnsi="Arial" w:cs="Arial"/>
        </w:rPr>
      </w:pPr>
      <w:r>
        <w:rPr>
          <w:rFonts w:ascii="Arial" w:hAnsi="Arial" w:cs="Arial"/>
        </w:rPr>
        <w:t>A friend was supported to attend, with a friend with disability, an artists’ retreat at the French Quaker Centre at Congenies, This activity was jointly funded with Dundee Friends Property Trust</w:t>
      </w:r>
    </w:p>
    <w:p w:rsidR="00554EA2" w:rsidRDefault="00554EA2" w:rsidP="00554EA2">
      <w:pPr>
        <w:pStyle w:val="NormalWeb"/>
        <w:numPr>
          <w:ilvl w:val="0"/>
          <w:numId w:val="5"/>
        </w:numPr>
        <w:spacing w:after="0" w:line="360" w:lineRule="auto"/>
        <w:rPr>
          <w:rFonts w:ascii="Arial" w:hAnsi="Arial" w:cs="Arial"/>
        </w:rPr>
      </w:pPr>
      <w:r>
        <w:rPr>
          <w:rFonts w:ascii="Arial" w:hAnsi="Arial" w:cs="Arial"/>
        </w:rPr>
        <w:t>A day workshop in Perth on ‘Spirituality, scripture and conflict’</w:t>
      </w:r>
    </w:p>
    <w:p w:rsidR="00554EA2" w:rsidRDefault="00554EA2" w:rsidP="00554EA2">
      <w:pPr>
        <w:pStyle w:val="NormalWeb"/>
        <w:numPr>
          <w:ilvl w:val="0"/>
          <w:numId w:val="5"/>
        </w:numPr>
        <w:spacing w:after="0" w:line="360" w:lineRule="auto"/>
        <w:rPr>
          <w:rFonts w:ascii="Arial" w:hAnsi="Arial" w:cs="Arial"/>
        </w:rPr>
      </w:pPr>
      <w:r>
        <w:rPr>
          <w:rFonts w:ascii="Arial" w:hAnsi="Arial" w:cs="Arial"/>
        </w:rPr>
        <w:t>Support to young people attending Shindig</w:t>
      </w:r>
    </w:p>
    <w:p w:rsidR="00554EA2" w:rsidRDefault="00554EA2" w:rsidP="00554EA2">
      <w:pPr>
        <w:pStyle w:val="NormalWeb"/>
        <w:numPr>
          <w:ilvl w:val="0"/>
          <w:numId w:val="5"/>
        </w:numPr>
        <w:spacing w:after="0" w:line="360" w:lineRule="auto"/>
        <w:rPr>
          <w:rFonts w:ascii="Arial" w:hAnsi="Arial" w:cs="Arial"/>
        </w:rPr>
      </w:pPr>
      <w:r>
        <w:rPr>
          <w:rFonts w:ascii="Arial" w:hAnsi="Arial" w:cs="Arial"/>
        </w:rPr>
        <w:t>Assistance to a Friend attending Britain Yearly Meeting</w:t>
      </w:r>
    </w:p>
    <w:p w:rsidR="00554EA2" w:rsidRDefault="00554EA2" w:rsidP="00554EA2">
      <w:pPr>
        <w:pStyle w:val="NormalWeb"/>
        <w:numPr>
          <w:ilvl w:val="0"/>
          <w:numId w:val="5"/>
        </w:numPr>
        <w:spacing w:after="0" w:line="360" w:lineRule="auto"/>
        <w:rPr>
          <w:rFonts w:ascii="Arial" w:hAnsi="Arial" w:cs="Arial"/>
        </w:rPr>
      </w:pPr>
      <w:r>
        <w:rPr>
          <w:rFonts w:ascii="Arial" w:hAnsi="Arial" w:cs="Arial"/>
        </w:rPr>
        <w:t>A conference for Quaker chaplains (for two Friends recently appointed as University chaplains)</w:t>
      </w:r>
    </w:p>
    <w:p w:rsidR="00554EA2" w:rsidRPr="00356471" w:rsidRDefault="00554EA2" w:rsidP="00554EA2">
      <w:pPr>
        <w:pStyle w:val="NormalWeb"/>
        <w:numPr>
          <w:ilvl w:val="0"/>
          <w:numId w:val="5"/>
        </w:numPr>
        <w:spacing w:after="0" w:line="360" w:lineRule="auto"/>
        <w:rPr>
          <w:rFonts w:ascii="Arial" w:hAnsi="Arial" w:cs="Arial"/>
        </w:rPr>
      </w:pPr>
      <w:r>
        <w:rPr>
          <w:rFonts w:ascii="Arial" w:hAnsi="Arial" w:cs="Arial"/>
        </w:rPr>
        <w:t>Quaker Voluntary Action (QVA) working gardening retreat</w:t>
      </w:r>
    </w:p>
    <w:p w:rsidR="00554EA2" w:rsidRPr="00E26BD4" w:rsidRDefault="00554EA2" w:rsidP="00554EA2">
      <w:pPr>
        <w:pStyle w:val="NormalWeb"/>
        <w:spacing w:after="0"/>
      </w:pPr>
      <w:r>
        <w:rPr>
          <w:rFonts w:ascii="Arial" w:hAnsi="Arial" w:cs="Arial"/>
        </w:rPr>
        <w:t>Bursaries normally</w:t>
      </w:r>
      <w:r w:rsidRPr="00E26BD4">
        <w:rPr>
          <w:rFonts w:ascii="Arial" w:hAnsi="Arial" w:cs="Arial"/>
        </w:rPr>
        <w:t xml:space="preserve"> cove</w:t>
      </w:r>
      <w:r>
        <w:rPr>
          <w:rFonts w:ascii="Arial" w:hAnsi="Arial" w:cs="Arial"/>
        </w:rPr>
        <w:t>r</w:t>
      </w:r>
      <w:r w:rsidRPr="00E26BD4">
        <w:rPr>
          <w:rFonts w:ascii="Arial" w:hAnsi="Arial" w:cs="Arial"/>
        </w:rPr>
        <w:t xml:space="preserve"> 50% of the cost of participation, including travel.</w:t>
      </w:r>
    </w:p>
    <w:p w:rsidR="00554EA2" w:rsidRDefault="00554EA2" w:rsidP="00554EA2">
      <w:pPr>
        <w:pStyle w:val="Body"/>
        <w:jc w:val="both"/>
        <w:rPr>
          <w:rFonts w:ascii="Times New Roman" w:eastAsia="Times New Roman" w:hAnsi="Times New Roman" w:cs="Times New Roman"/>
          <w:color w:val="auto"/>
          <w:sz w:val="20"/>
          <w:szCs w:val="20"/>
          <w:bdr w:val="none" w:sz="0" w:space="0" w:color="auto"/>
          <w:lang w:eastAsia="en-US"/>
        </w:rPr>
      </w:pPr>
    </w:p>
    <w:p w:rsidR="005E7F63" w:rsidRPr="000857C0" w:rsidRDefault="005E7F63" w:rsidP="00554EA2">
      <w:pPr>
        <w:pStyle w:val="Body"/>
        <w:jc w:val="both"/>
        <w:rPr>
          <w:rFonts w:ascii="Arial" w:hAnsi="Arial" w:cs="Arial"/>
          <w:sz w:val="24"/>
          <w:szCs w:val="24"/>
        </w:rPr>
      </w:pPr>
    </w:p>
    <w:p w:rsidR="00554EA2" w:rsidRDefault="00554EA2" w:rsidP="00554EA2">
      <w:pPr>
        <w:jc w:val="both"/>
        <w:rPr>
          <w:rFonts w:ascii="Arial" w:hAnsi="Arial" w:cs="Arial"/>
          <w:sz w:val="24"/>
          <w:szCs w:val="24"/>
        </w:rPr>
      </w:pPr>
      <w:r>
        <w:rPr>
          <w:rFonts w:ascii="Arial" w:hAnsi="Arial" w:cs="Arial"/>
          <w:b/>
          <w:bCs/>
          <w:sz w:val="24"/>
          <w:szCs w:val="24"/>
        </w:rPr>
        <w:t>Dundee Local Quaker Meeting</w:t>
      </w:r>
      <w:r>
        <w:rPr>
          <w:rFonts w:ascii="Arial" w:hAnsi="Arial" w:cs="Arial"/>
          <w:sz w:val="24"/>
          <w:szCs w:val="24"/>
        </w:rPr>
        <w:t>:</w:t>
      </w:r>
    </w:p>
    <w:p w:rsidR="00554EA2" w:rsidRDefault="00554EA2" w:rsidP="00554EA2">
      <w:pPr>
        <w:pStyle w:val="HTMLPreformatted"/>
        <w:jc w:val="both"/>
        <w:rPr>
          <w:rStyle w:val="HTMLTypewriter"/>
          <w:rFonts w:ascii="Arial" w:hAnsi="Arial" w:cs="Arial"/>
          <w:sz w:val="24"/>
          <w:szCs w:val="24"/>
        </w:rPr>
      </w:pPr>
    </w:p>
    <w:p w:rsidR="00F55B51" w:rsidRPr="00556B14" w:rsidRDefault="00F55B51" w:rsidP="00F55B51">
      <w:pPr>
        <w:rPr>
          <w:rFonts w:ascii="Arial" w:hAnsi="Arial" w:cs="Arial"/>
          <w:color w:val="000000"/>
          <w:sz w:val="24"/>
          <w:szCs w:val="24"/>
        </w:rPr>
      </w:pPr>
      <w:r w:rsidRPr="00556B14">
        <w:rPr>
          <w:rFonts w:ascii="Arial" w:hAnsi="Arial" w:cs="Arial"/>
          <w:color w:val="000000"/>
          <w:sz w:val="24"/>
          <w:szCs w:val="24"/>
        </w:rPr>
        <w:t>Meeting for Worship was for many years held in the Meeting House at 7 Whitehall Crescent, Dundee. Because the meeting room on the second floor did not meet access requirements it was decided during 2018 to move to rented accommodation  nearby. When the tenants of the ground floor space owned by Quakers gave their notice, this opened up the opportunity to renovate the ground floor and basement allowing the installation of a lift to all floors, and a return to the Meeting House once plans had been drawn up, funds raised, and building work completed. Weekly collections now go towards a building fund and an appeal has been launched. In the meantime the meeting had to leave its temporary location and another rented room was found in the Steeple Church in Dundee. Meeting for worship will move there in January 2019.</w:t>
      </w:r>
    </w:p>
    <w:p w:rsidR="00F55B51" w:rsidRPr="00556B14" w:rsidRDefault="00F55B51" w:rsidP="00F55B51">
      <w:pPr>
        <w:rPr>
          <w:rFonts w:ascii="Arial" w:hAnsi="Arial" w:cs="Arial"/>
          <w:color w:val="000000"/>
          <w:sz w:val="24"/>
          <w:szCs w:val="24"/>
        </w:rPr>
      </w:pPr>
      <w:r w:rsidRPr="00556B14">
        <w:rPr>
          <w:rFonts w:ascii="Arial" w:hAnsi="Arial" w:cs="Arial"/>
          <w:color w:val="000000"/>
          <w:sz w:val="24"/>
          <w:szCs w:val="24"/>
        </w:rPr>
        <w:t xml:space="preserve"> </w:t>
      </w:r>
    </w:p>
    <w:p w:rsidR="00F55B51" w:rsidRPr="00556B14" w:rsidRDefault="00F55B51" w:rsidP="00F55B51">
      <w:pPr>
        <w:rPr>
          <w:rFonts w:ascii="Arial" w:hAnsi="Arial" w:cs="Arial"/>
          <w:color w:val="000000"/>
          <w:sz w:val="24"/>
          <w:szCs w:val="24"/>
        </w:rPr>
      </w:pPr>
      <w:r w:rsidRPr="00556B14">
        <w:rPr>
          <w:rFonts w:ascii="Arial" w:hAnsi="Arial" w:cs="Arial"/>
          <w:color w:val="000000"/>
          <w:sz w:val="24"/>
          <w:szCs w:val="24"/>
        </w:rPr>
        <w:t xml:space="preserve">Attendance at meeting for worship varies between 10 – 24. There are no children attending regularly. Some meetings are held at the homes, or care homes, of members who are too frail to travel. Hunger lunches are held every Friday to raise funds for Quaker Peace and Social Witness and to provide fellowship for those who attend. Discussion groups meet monthly and cover a wide range of topics. A study group, </w:t>
      </w:r>
      <w:r w:rsidRPr="00556B14">
        <w:rPr>
          <w:rFonts w:ascii="Arial" w:hAnsi="Arial" w:cs="Arial"/>
          <w:i/>
          <w:color w:val="000000"/>
          <w:sz w:val="24"/>
          <w:szCs w:val="24"/>
        </w:rPr>
        <w:t>Becoming Friends</w:t>
      </w:r>
      <w:r w:rsidRPr="00556B14">
        <w:rPr>
          <w:rFonts w:ascii="Arial" w:hAnsi="Arial" w:cs="Arial"/>
          <w:color w:val="000000"/>
          <w:sz w:val="24"/>
          <w:szCs w:val="24"/>
        </w:rPr>
        <w:t>, meets monthly. There are weekly food collections for families in need and members help with packing and distribution. The Meeting is involved in supporting refugees in Dundee. The spiritual life of the meeting benefits from these activities and the hope is to return to worshiping in the Quaker Meeting House before the end of 2019.</w:t>
      </w:r>
    </w:p>
    <w:p w:rsidR="00F55B51" w:rsidRPr="00556B14" w:rsidRDefault="00F55B51" w:rsidP="00F55B51">
      <w:pPr>
        <w:rPr>
          <w:sz w:val="24"/>
          <w:szCs w:val="24"/>
        </w:rPr>
      </w:pPr>
    </w:p>
    <w:p w:rsidR="00F55B51" w:rsidRPr="00251E6B" w:rsidRDefault="00F55B51" w:rsidP="00F55B51">
      <w:pPr>
        <w:pStyle w:val="HTMLPreformatted"/>
        <w:jc w:val="both"/>
        <w:rPr>
          <w:rStyle w:val="HTMLTypewriter"/>
          <w:rFonts w:ascii="Arial" w:hAnsi="Arial" w:cs="Arial"/>
          <w:sz w:val="24"/>
          <w:szCs w:val="24"/>
        </w:rPr>
      </w:pPr>
    </w:p>
    <w:p w:rsidR="00F55B51" w:rsidRPr="00251E6B" w:rsidRDefault="00F55B51" w:rsidP="00554EA2">
      <w:pPr>
        <w:pStyle w:val="HTMLPreformatted"/>
        <w:jc w:val="both"/>
        <w:rPr>
          <w:rStyle w:val="HTMLTypewriter"/>
          <w:rFonts w:ascii="Arial" w:hAnsi="Arial" w:cs="Arial"/>
          <w:sz w:val="24"/>
          <w:szCs w:val="24"/>
        </w:rPr>
      </w:pPr>
    </w:p>
    <w:p w:rsidR="00554EA2" w:rsidRPr="00334527" w:rsidRDefault="00554EA2" w:rsidP="00554EA2">
      <w:pPr>
        <w:rPr>
          <w:rFonts w:ascii="Arial" w:hAnsi="Arial" w:cs="Arial"/>
          <w:b/>
          <w:bCs/>
          <w:sz w:val="24"/>
          <w:szCs w:val="24"/>
        </w:rPr>
      </w:pPr>
      <w:r w:rsidRPr="00334527">
        <w:rPr>
          <w:rFonts w:ascii="Arial" w:hAnsi="Arial" w:cs="Arial"/>
          <w:b/>
          <w:bCs/>
          <w:sz w:val="24"/>
          <w:szCs w:val="24"/>
        </w:rPr>
        <w:lastRenderedPageBreak/>
        <w:t>Perth Local Quaker Meeting:</w:t>
      </w:r>
    </w:p>
    <w:p w:rsidR="006C52D7" w:rsidRPr="006C52D7" w:rsidRDefault="006C52D7" w:rsidP="009C6DEA">
      <w:pPr>
        <w:pStyle w:val="NormalWeb"/>
        <w:rPr>
          <w:color w:val="000000"/>
        </w:rPr>
      </w:pPr>
      <w:r w:rsidRPr="006C52D7">
        <w:rPr>
          <w:rFonts w:ascii="Arial" w:hAnsi="Arial" w:cs="Arial"/>
          <w:color w:val="000000"/>
          <w:bdr w:val="none" w:sz="0" w:space="0" w:color="auto" w:frame="1"/>
        </w:rPr>
        <w:t>As well as occasional home Meetings,</w:t>
      </w:r>
      <w:r>
        <w:rPr>
          <w:rFonts w:ascii="Arial" w:hAnsi="Arial" w:cs="Arial"/>
          <w:color w:val="000000"/>
          <w:bdr w:val="none" w:sz="0" w:space="0" w:color="auto" w:frame="1"/>
        </w:rPr>
        <w:t xml:space="preserve"> </w:t>
      </w:r>
      <w:r>
        <w:rPr>
          <w:rFonts w:ascii="Arial" w:hAnsi="Arial" w:cs="Arial"/>
          <w:color w:val="000000"/>
        </w:rPr>
        <w:t>r</w:t>
      </w:r>
      <w:r w:rsidR="009C6DEA">
        <w:rPr>
          <w:rFonts w:ascii="Arial" w:hAnsi="Arial" w:cs="Arial"/>
          <w:color w:val="000000"/>
        </w:rPr>
        <w:t>egular Meetings for Worship have continued to be held both on the second Sunday at the Subud Centre in Perth, and last Sunday of the month, when a growing children’s meeting has also been offered.</w:t>
      </w:r>
      <w:r w:rsidR="009C6DEA">
        <w:rPr>
          <w:rFonts w:ascii="Arial" w:hAnsi="Arial" w:cs="Arial"/>
          <w:color w:val="000000"/>
          <w:sz w:val="27"/>
          <w:szCs w:val="27"/>
        </w:rPr>
        <w:t>  </w:t>
      </w:r>
      <w:r w:rsidR="009C6DEA">
        <w:rPr>
          <w:rFonts w:ascii="Arial" w:hAnsi="Arial" w:cs="Arial"/>
          <w:color w:val="000000"/>
        </w:rPr>
        <w:t>Four Local Business Meetings were held, and two East Scotland Area Meetings were hosted in the Subud;</w:t>
      </w:r>
      <w:r w:rsidR="009C6DEA">
        <w:rPr>
          <w:rFonts w:ascii="Arial" w:hAnsi="Arial" w:cs="Arial"/>
          <w:color w:val="000000"/>
          <w:sz w:val="27"/>
          <w:szCs w:val="27"/>
        </w:rPr>
        <w:t> </w:t>
      </w:r>
      <w:r w:rsidR="009C6DEA">
        <w:rPr>
          <w:rFonts w:ascii="Arial" w:hAnsi="Arial" w:cs="Arial"/>
          <w:color w:val="000000"/>
        </w:rPr>
        <w:t>General Meeting for Scotland was hosted in Perth Library.</w:t>
      </w:r>
      <w:r w:rsidR="009C6DEA">
        <w:rPr>
          <w:rFonts w:ascii="Arial" w:hAnsi="Arial" w:cs="Arial"/>
          <w:color w:val="000000"/>
          <w:sz w:val="27"/>
          <w:szCs w:val="27"/>
        </w:rPr>
        <w:t> </w:t>
      </w:r>
      <w:r w:rsidR="009C6DEA">
        <w:rPr>
          <w:rFonts w:ascii="Arial" w:hAnsi="Arial" w:cs="Arial"/>
          <w:color w:val="000000"/>
        </w:rPr>
        <w:t>Hiroshima Day was remembered by a walk between</w:t>
      </w:r>
      <w:r>
        <w:rPr>
          <w:rFonts w:ascii="Arial" w:hAnsi="Arial" w:cs="Arial"/>
          <w:color w:val="000000"/>
        </w:rPr>
        <w:t xml:space="preserve"> local Peace Poles on 5 August</w:t>
      </w:r>
      <w:r w:rsidR="009C6DEA">
        <w:rPr>
          <w:rFonts w:ascii="Arial" w:hAnsi="Arial" w:cs="Arial"/>
          <w:color w:val="000000"/>
          <w:sz w:val="27"/>
          <w:szCs w:val="27"/>
          <w:vertAlign w:val="superscript"/>
        </w:rPr>
        <w:t> </w:t>
      </w:r>
      <w:r w:rsidR="009C6DEA">
        <w:rPr>
          <w:rFonts w:ascii="Arial" w:hAnsi="Arial" w:cs="Arial"/>
          <w:color w:val="000000"/>
        </w:rPr>
        <w:t>in Perth, with the support from PACT (Perth Action of Churches Together).</w:t>
      </w:r>
      <w:r>
        <w:rPr>
          <w:rFonts w:ascii="Arial" w:hAnsi="Arial" w:cs="Arial"/>
          <w:color w:val="000000"/>
        </w:rPr>
        <w:t xml:space="preserve"> </w:t>
      </w:r>
      <w:r w:rsidRPr="006C52D7">
        <w:rPr>
          <w:rFonts w:ascii="Arial" w:hAnsi="Arial" w:cs="Arial"/>
          <w:color w:val="000000"/>
          <w:bdr w:val="none" w:sz="0" w:space="0" w:color="auto" w:frame="1"/>
        </w:rPr>
        <w:t>In September, a valuable and therapeutic 'away day'</w:t>
      </w:r>
      <w:r w:rsidRPr="006C52D7">
        <w:rPr>
          <w:rFonts w:ascii="Arial" w:hAnsi="Arial" w:cs="Arial"/>
          <w:i/>
          <w:iCs/>
          <w:color w:val="000000"/>
          <w:bdr w:val="none" w:sz="0" w:space="0" w:color="auto" w:frame="1"/>
        </w:rPr>
        <w:t xml:space="preserve">, </w:t>
      </w:r>
      <w:r>
        <w:rPr>
          <w:rFonts w:ascii="Arial" w:hAnsi="Arial" w:cs="Arial"/>
          <w:color w:val="000000"/>
          <w:bdr w:val="none" w:sz="0" w:space="0" w:color="auto" w:frame="1"/>
        </w:rPr>
        <w:t>was held</w:t>
      </w:r>
      <w:r w:rsidRPr="006C52D7">
        <w:rPr>
          <w:rFonts w:ascii="Arial" w:hAnsi="Arial" w:cs="Arial"/>
          <w:color w:val="000000"/>
          <w:bdr w:val="none" w:sz="0" w:space="0" w:color="auto" w:frame="1"/>
        </w:rPr>
        <w:t xml:space="preserve"> on the theme of "Getting to know each other".</w:t>
      </w:r>
      <w:r w:rsidRPr="006C52D7">
        <w:rPr>
          <w:color w:val="000000"/>
        </w:rPr>
        <w:t>   </w:t>
      </w:r>
      <w:r w:rsidRPr="006C52D7">
        <w:rPr>
          <w:rFonts w:ascii="Arial" w:hAnsi="Arial" w:cs="Arial"/>
          <w:color w:val="000000"/>
          <w:bdr w:val="none" w:sz="0" w:space="0" w:color="auto" w:frame="1"/>
        </w:rPr>
        <w:t xml:space="preserve">A </w:t>
      </w:r>
      <w:r>
        <w:rPr>
          <w:rFonts w:ascii="Arial" w:hAnsi="Arial" w:cs="Arial"/>
          <w:color w:val="000000"/>
          <w:bdr w:val="none" w:sz="0" w:space="0" w:color="auto" w:frame="1"/>
        </w:rPr>
        <w:t xml:space="preserve">well-attended </w:t>
      </w:r>
      <w:r w:rsidRPr="006C52D7">
        <w:rPr>
          <w:rFonts w:ascii="Arial" w:hAnsi="Arial" w:cs="Arial"/>
          <w:color w:val="000000"/>
          <w:bdr w:val="none" w:sz="0" w:space="0" w:color="auto" w:frame="1"/>
        </w:rPr>
        <w:t>home viewing of </w:t>
      </w:r>
      <w:r>
        <w:rPr>
          <w:rFonts w:ascii="Arial" w:hAnsi="Arial" w:cs="Arial"/>
          <w:i/>
          <w:iCs/>
          <w:color w:val="000000"/>
          <w:bdr w:val="none" w:sz="0" w:space="0" w:color="auto" w:frame="1"/>
        </w:rPr>
        <w:t>Pacifism under test (</w:t>
      </w:r>
      <w:r w:rsidRPr="006C52D7">
        <w:rPr>
          <w:rFonts w:ascii="Arial" w:hAnsi="Arial" w:cs="Arial"/>
          <w:color w:val="000000"/>
          <w:bdr w:val="none" w:sz="0" w:space="0" w:color="auto" w:frame="1"/>
        </w:rPr>
        <w:t>a DVD from th</w:t>
      </w:r>
      <w:r>
        <w:rPr>
          <w:rFonts w:ascii="Arial" w:hAnsi="Arial" w:cs="Arial"/>
          <w:color w:val="000000"/>
          <w:bdr w:val="none" w:sz="0" w:space="0" w:color="auto" w:frame="1"/>
        </w:rPr>
        <w:t>e Quaker Service Memorial Trust)</w:t>
      </w:r>
      <w:r w:rsidRPr="006C52D7">
        <w:rPr>
          <w:rFonts w:ascii="Arial" w:hAnsi="Arial" w:cs="Arial"/>
          <w:color w:val="000000"/>
          <w:bdr w:val="none" w:sz="0" w:space="0" w:color="auto" w:frame="1"/>
        </w:rPr>
        <w:t xml:space="preserve"> </w:t>
      </w:r>
      <w:r>
        <w:rPr>
          <w:rFonts w:ascii="Arial" w:hAnsi="Arial" w:cs="Arial"/>
          <w:color w:val="000000"/>
          <w:bdr w:val="none" w:sz="0" w:space="0" w:color="auto" w:frame="1"/>
        </w:rPr>
        <w:t>was held including a shared lunch and a lively discussion</w:t>
      </w:r>
      <w:r w:rsidRPr="006C52D7">
        <w:rPr>
          <w:rFonts w:ascii="Arial" w:hAnsi="Arial" w:cs="Arial"/>
          <w:color w:val="000000"/>
          <w:bdr w:val="none" w:sz="0" w:space="0" w:color="auto" w:frame="1"/>
        </w:rPr>
        <w:t>.</w:t>
      </w:r>
    </w:p>
    <w:p w:rsidR="00554EA2" w:rsidRDefault="00554EA2" w:rsidP="00554EA2">
      <w:pPr>
        <w:jc w:val="both"/>
        <w:rPr>
          <w:rFonts w:ascii="Arial" w:hAnsi="Arial" w:cs="Arial"/>
          <w:sz w:val="24"/>
          <w:szCs w:val="24"/>
        </w:rPr>
      </w:pPr>
    </w:p>
    <w:p w:rsidR="00D74320" w:rsidRPr="007D0087" w:rsidRDefault="00D74320" w:rsidP="00554EA2">
      <w:pPr>
        <w:jc w:val="both"/>
        <w:rPr>
          <w:rFonts w:ascii="Arial" w:hAnsi="Arial" w:cs="Arial"/>
          <w:sz w:val="24"/>
          <w:szCs w:val="24"/>
        </w:rPr>
      </w:pPr>
    </w:p>
    <w:p w:rsidR="00554EA2" w:rsidRDefault="00554EA2" w:rsidP="00554EA2">
      <w:pPr>
        <w:jc w:val="both"/>
        <w:rPr>
          <w:rFonts w:ascii="Arial" w:hAnsi="Arial" w:cs="Arial"/>
          <w:b/>
          <w:sz w:val="24"/>
          <w:szCs w:val="24"/>
        </w:rPr>
      </w:pPr>
      <w:r w:rsidRPr="000B3ACB">
        <w:rPr>
          <w:rFonts w:ascii="Arial" w:hAnsi="Arial" w:cs="Arial"/>
          <w:b/>
          <w:sz w:val="24"/>
          <w:szCs w:val="24"/>
        </w:rPr>
        <w:t>St Andrews Local Quaker Meeting:</w:t>
      </w:r>
    </w:p>
    <w:p w:rsidR="006C334A" w:rsidRPr="000B3ACB" w:rsidRDefault="006C334A" w:rsidP="00554EA2">
      <w:pPr>
        <w:jc w:val="both"/>
        <w:rPr>
          <w:rFonts w:ascii="Arial" w:hAnsi="Arial" w:cs="Arial"/>
          <w:b/>
          <w:sz w:val="24"/>
          <w:szCs w:val="24"/>
        </w:rPr>
      </w:pPr>
    </w:p>
    <w:p w:rsidR="006C334A" w:rsidRPr="006C334A" w:rsidRDefault="006C334A" w:rsidP="006C334A">
      <w:pPr>
        <w:rPr>
          <w:rFonts w:ascii="Arial" w:hAnsi="Arial" w:cs="Arial"/>
          <w:sz w:val="24"/>
          <w:szCs w:val="24"/>
        </w:rPr>
      </w:pPr>
      <w:r w:rsidRPr="006C334A">
        <w:rPr>
          <w:rFonts w:ascii="Arial" w:hAnsi="Arial" w:cs="Arial"/>
          <w:sz w:val="24"/>
          <w:szCs w:val="24"/>
        </w:rPr>
        <w:t>Worship:</w:t>
      </w:r>
    </w:p>
    <w:p w:rsidR="006C334A" w:rsidRPr="006C334A" w:rsidRDefault="006C334A" w:rsidP="006C334A">
      <w:pPr>
        <w:rPr>
          <w:rFonts w:ascii="Arial" w:hAnsi="Arial" w:cs="Arial"/>
          <w:sz w:val="24"/>
          <w:szCs w:val="24"/>
        </w:rPr>
      </w:pPr>
    </w:p>
    <w:p w:rsidR="006C334A" w:rsidRPr="006C334A" w:rsidRDefault="006C334A" w:rsidP="006C334A">
      <w:pPr>
        <w:rPr>
          <w:rFonts w:ascii="Arial" w:hAnsi="Arial" w:cs="Arial"/>
          <w:sz w:val="24"/>
          <w:szCs w:val="24"/>
        </w:rPr>
      </w:pPr>
      <w:r w:rsidRPr="006C334A">
        <w:rPr>
          <w:rFonts w:ascii="Arial" w:hAnsi="Arial" w:cs="Arial"/>
          <w:sz w:val="24"/>
          <w:szCs w:val="24"/>
        </w:rPr>
        <w:t>Meeting for Worship was held every Sunday throughout the year as well as for 30 minutes during Thursday lunchtimes. Every 2 months a Meeting for Worship was held in the homes of Friends in Ceres for those in the area.</w:t>
      </w:r>
    </w:p>
    <w:p w:rsidR="00D74320" w:rsidRDefault="006C334A" w:rsidP="006C334A">
      <w:pPr>
        <w:rPr>
          <w:rFonts w:ascii="Arial" w:hAnsi="Arial" w:cs="Arial"/>
          <w:sz w:val="24"/>
          <w:szCs w:val="24"/>
        </w:rPr>
      </w:pPr>
      <w:r w:rsidRPr="006C334A">
        <w:rPr>
          <w:rFonts w:ascii="Arial" w:hAnsi="Arial" w:cs="Arial"/>
          <w:sz w:val="24"/>
          <w:szCs w:val="24"/>
        </w:rPr>
        <w:t>A children's Meeting was held every Sunday and the children joined the adult Meeting for the la</w:t>
      </w:r>
      <w:r>
        <w:rPr>
          <w:rFonts w:ascii="Arial" w:hAnsi="Arial" w:cs="Arial"/>
          <w:sz w:val="24"/>
          <w:szCs w:val="24"/>
        </w:rPr>
        <w:t>st 10 minutes. During Afterword</w:t>
      </w:r>
      <w:r w:rsidRPr="006C334A">
        <w:rPr>
          <w:rFonts w:ascii="Arial" w:hAnsi="Arial" w:cs="Arial"/>
          <w:sz w:val="24"/>
          <w:szCs w:val="24"/>
        </w:rPr>
        <w:t>,which allows for material other than ministry, the children spoke about what they had been doing. An all-age Meeting was held twice during the year and Meeting for Business was held every 2 months. Special collections were held each month for a range of local and international charities. The Meeting House makes space available to other organisations compatible with Quaker values.</w:t>
      </w:r>
    </w:p>
    <w:p w:rsidR="005E7F63" w:rsidRDefault="005E7F63" w:rsidP="006C334A">
      <w:pPr>
        <w:rPr>
          <w:rFonts w:ascii="Arial" w:hAnsi="Arial" w:cs="Arial"/>
          <w:sz w:val="24"/>
          <w:szCs w:val="24"/>
        </w:rPr>
      </w:pPr>
    </w:p>
    <w:p w:rsidR="006C334A" w:rsidRPr="006C334A" w:rsidRDefault="006C334A" w:rsidP="006C334A">
      <w:pPr>
        <w:rPr>
          <w:rFonts w:ascii="Arial" w:hAnsi="Arial" w:cs="Arial"/>
          <w:sz w:val="24"/>
          <w:szCs w:val="24"/>
        </w:rPr>
      </w:pPr>
      <w:r w:rsidRPr="006C334A">
        <w:rPr>
          <w:rFonts w:ascii="Arial" w:hAnsi="Arial" w:cs="Arial"/>
          <w:sz w:val="24"/>
          <w:szCs w:val="24"/>
        </w:rPr>
        <w:t>Other Activities:</w:t>
      </w:r>
    </w:p>
    <w:p w:rsidR="006C334A" w:rsidRPr="006C334A" w:rsidRDefault="006C334A" w:rsidP="006C334A">
      <w:pPr>
        <w:rPr>
          <w:rFonts w:ascii="Arial" w:hAnsi="Arial" w:cs="Arial"/>
          <w:sz w:val="24"/>
          <w:szCs w:val="24"/>
        </w:rPr>
      </w:pPr>
    </w:p>
    <w:p w:rsidR="006C334A" w:rsidRPr="006C334A" w:rsidRDefault="006C334A" w:rsidP="006C334A">
      <w:pPr>
        <w:rPr>
          <w:rFonts w:ascii="Arial" w:hAnsi="Arial" w:cs="Arial"/>
          <w:sz w:val="24"/>
          <w:szCs w:val="24"/>
        </w:rPr>
      </w:pPr>
      <w:r w:rsidRPr="006C334A">
        <w:rPr>
          <w:rFonts w:ascii="Arial" w:hAnsi="Arial" w:cs="Arial"/>
          <w:sz w:val="24"/>
          <w:szCs w:val="24"/>
        </w:rPr>
        <w:t>Throughout the year Elders and Overseers provided a programme of Members' talks with discussion as well as social gatherings for everyone, all of which were well supported. Friends also met with the local M.P. To hear about his work and to express any concerns they had. For 2 days in early November a Peace Stall was set up in the t</w:t>
      </w:r>
      <w:r>
        <w:rPr>
          <w:rFonts w:ascii="Arial" w:hAnsi="Arial" w:cs="Arial"/>
          <w:sz w:val="24"/>
          <w:szCs w:val="24"/>
        </w:rPr>
        <w:t xml:space="preserve">own centre to distribute white </w:t>
      </w:r>
      <w:r w:rsidRPr="006C334A">
        <w:rPr>
          <w:rFonts w:ascii="Arial" w:hAnsi="Arial" w:cs="Arial"/>
          <w:sz w:val="24"/>
          <w:szCs w:val="24"/>
        </w:rPr>
        <w:t>poppies in commemoration of all the victims of war. This was met with considerable interest. In June a one day spiritual retreat was held away from St. Andrews and this was well attended. The 2 Members appointe</w:t>
      </w:r>
      <w:r>
        <w:rPr>
          <w:rFonts w:ascii="Arial" w:hAnsi="Arial" w:cs="Arial"/>
          <w:sz w:val="24"/>
          <w:szCs w:val="24"/>
        </w:rPr>
        <w:t>d as honorary chaplains in the University c</w:t>
      </w:r>
      <w:r w:rsidRPr="006C334A">
        <w:rPr>
          <w:rFonts w:ascii="Arial" w:hAnsi="Arial" w:cs="Arial"/>
          <w:sz w:val="24"/>
          <w:szCs w:val="24"/>
        </w:rPr>
        <w:t>haplaincy team became involved in a number o</w:t>
      </w:r>
      <w:r>
        <w:rPr>
          <w:rFonts w:ascii="Arial" w:hAnsi="Arial" w:cs="Arial"/>
          <w:sz w:val="24"/>
          <w:szCs w:val="24"/>
        </w:rPr>
        <w:t>f c</w:t>
      </w:r>
      <w:r w:rsidRPr="006C334A">
        <w:rPr>
          <w:rFonts w:ascii="Arial" w:hAnsi="Arial" w:cs="Arial"/>
          <w:sz w:val="24"/>
          <w:szCs w:val="24"/>
        </w:rPr>
        <w:t>haplaincy events and initiatives during the year.</w:t>
      </w:r>
    </w:p>
    <w:p w:rsidR="005E7F63" w:rsidRDefault="005E7F63" w:rsidP="00554EA2">
      <w:pPr>
        <w:pStyle w:val="Standard"/>
        <w:spacing w:after="200" w:line="276" w:lineRule="auto"/>
      </w:pPr>
    </w:p>
    <w:p w:rsidR="00554EA2" w:rsidRDefault="00554EA2" w:rsidP="00554EA2">
      <w:pPr>
        <w:pStyle w:val="Standard"/>
        <w:spacing w:after="200" w:line="276" w:lineRule="auto"/>
        <w:rPr>
          <w:b/>
          <w:sz w:val="28"/>
          <w:szCs w:val="28"/>
        </w:rPr>
      </w:pPr>
      <w:r w:rsidRPr="006863E8">
        <w:rPr>
          <w:b/>
          <w:sz w:val="28"/>
          <w:szCs w:val="28"/>
        </w:rPr>
        <w:t>Financial Review of</w:t>
      </w:r>
      <w:r w:rsidR="006C334A">
        <w:rPr>
          <w:b/>
          <w:sz w:val="28"/>
          <w:szCs w:val="28"/>
        </w:rPr>
        <w:t xml:space="preserve"> 2018</w:t>
      </w:r>
    </w:p>
    <w:p w:rsidR="00554EA2" w:rsidRDefault="00554EA2" w:rsidP="00554EA2">
      <w:pPr>
        <w:pStyle w:val="Standard"/>
        <w:spacing w:after="200" w:line="276" w:lineRule="auto"/>
        <w:rPr>
          <w:sz w:val="24"/>
          <w:szCs w:val="24"/>
          <w:u w:val="single"/>
        </w:rPr>
      </w:pPr>
      <w:r>
        <w:rPr>
          <w:sz w:val="24"/>
          <w:szCs w:val="24"/>
          <w:u w:val="single"/>
        </w:rPr>
        <w:t>Area Meeting</w:t>
      </w:r>
    </w:p>
    <w:p w:rsidR="00554EA2" w:rsidRDefault="00554EA2" w:rsidP="00554EA2">
      <w:pPr>
        <w:pStyle w:val="Standard"/>
        <w:spacing w:after="200" w:line="276" w:lineRule="auto"/>
        <w:rPr>
          <w:sz w:val="24"/>
          <w:szCs w:val="24"/>
        </w:rPr>
      </w:pPr>
      <w:r>
        <w:rPr>
          <w:sz w:val="24"/>
          <w:szCs w:val="24"/>
        </w:rPr>
        <w:t>Area Meeting recorded an excess of p</w:t>
      </w:r>
      <w:r w:rsidR="006C52D7">
        <w:rPr>
          <w:sz w:val="24"/>
          <w:szCs w:val="24"/>
        </w:rPr>
        <w:t>ayments over receipts of £889.06</w:t>
      </w:r>
      <w:r>
        <w:rPr>
          <w:sz w:val="24"/>
          <w:szCs w:val="24"/>
        </w:rPr>
        <w:t>, leaving a balance carried forward of £6,237.23.</w:t>
      </w:r>
    </w:p>
    <w:p w:rsidR="00554EA2" w:rsidRDefault="00554EA2" w:rsidP="00554EA2">
      <w:pPr>
        <w:pStyle w:val="Standard"/>
        <w:spacing w:after="200" w:line="276" w:lineRule="auto"/>
        <w:rPr>
          <w:sz w:val="24"/>
          <w:szCs w:val="24"/>
        </w:rPr>
      </w:pPr>
      <w:r>
        <w:rPr>
          <w:sz w:val="24"/>
          <w:szCs w:val="24"/>
        </w:rPr>
        <w:lastRenderedPageBreak/>
        <w:t>Area Meeting received grants of £1,200.00 from the Francis Camfield Trust, and £500.00 from Dundee Friends Property Trust which facilitated Friends</w:t>
      </w:r>
      <w:r w:rsidR="006C52D7">
        <w:rPr>
          <w:sz w:val="24"/>
          <w:szCs w:val="24"/>
        </w:rPr>
        <w:t>’</w:t>
      </w:r>
      <w:r>
        <w:rPr>
          <w:sz w:val="24"/>
          <w:szCs w:val="24"/>
        </w:rPr>
        <w:t xml:space="preserve"> attendance at conferences and courses and made possible the provision of bursary assistance.</w:t>
      </w:r>
    </w:p>
    <w:p w:rsidR="00554EA2" w:rsidRDefault="00554EA2" w:rsidP="00554EA2">
      <w:pPr>
        <w:pStyle w:val="Standard"/>
        <w:spacing w:after="200" w:line="276" w:lineRule="auto"/>
        <w:rPr>
          <w:sz w:val="24"/>
          <w:szCs w:val="24"/>
          <w:u w:val="single"/>
        </w:rPr>
      </w:pPr>
      <w:r w:rsidRPr="003D75DB">
        <w:rPr>
          <w:sz w:val="24"/>
          <w:szCs w:val="24"/>
          <w:u w:val="single"/>
        </w:rPr>
        <w:t>Collated accounts</w:t>
      </w:r>
    </w:p>
    <w:p w:rsidR="00554EA2" w:rsidRDefault="00554EA2" w:rsidP="00554EA2">
      <w:pPr>
        <w:pStyle w:val="Standard"/>
        <w:spacing w:after="200" w:line="276" w:lineRule="auto"/>
        <w:rPr>
          <w:sz w:val="24"/>
          <w:szCs w:val="24"/>
        </w:rPr>
      </w:pPr>
      <w:r w:rsidRPr="009844C7">
        <w:rPr>
          <w:sz w:val="24"/>
          <w:szCs w:val="24"/>
        </w:rPr>
        <w:t xml:space="preserve">Receipts from fundraising </w:t>
      </w:r>
      <w:r w:rsidR="007D719A">
        <w:rPr>
          <w:sz w:val="24"/>
          <w:szCs w:val="24"/>
        </w:rPr>
        <w:t>were £959.33, being the proceeds of weekly hunger lunches organised by a local meeting. S</w:t>
      </w:r>
      <w:r w:rsidRPr="009844C7">
        <w:rPr>
          <w:sz w:val="24"/>
          <w:szCs w:val="24"/>
        </w:rPr>
        <w:t>pecial collections</w:t>
      </w:r>
      <w:r w:rsidR="007D719A">
        <w:rPr>
          <w:sz w:val="24"/>
          <w:szCs w:val="24"/>
        </w:rPr>
        <w:t xml:space="preserve"> and monies received ‘as agent’ (for transfer to Britain Yearly Meeting)</w:t>
      </w:r>
      <w:r>
        <w:rPr>
          <w:sz w:val="24"/>
          <w:szCs w:val="24"/>
        </w:rPr>
        <w:t xml:space="preserve"> amounted to £</w:t>
      </w:r>
      <w:r w:rsidR="006C52D7">
        <w:rPr>
          <w:sz w:val="24"/>
          <w:szCs w:val="24"/>
        </w:rPr>
        <w:t>8333.86</w:t>
      </w:r>
      <w:r>
        <w:rPr>
          <w:sz w:val="24"/>
          <w:szCs w:val="24"/>
        </w:rPr>
        <w:t>. Other receipts amounted to £</w:t>
      </w:r>
      <w:r w:rsidR="007D719A">
        <w:rPr>
          <w:sz w:val="24"/>
          <w:szCs w:val="24"/>
        </w:rPr>
        <w:t xml:space="preserve">38,535.22, of which £1,700.00 was grant income.     </w:t>
      </w:r>
      <w:r>
        <w:rPr>
          <w:sz w:val="24"/>
          <w:szCs w:val="24"/>
        </w:rPr>
        <w:t xml:space="preserve"> </w:t>
      </w:r>
    </w:p>
    <w:p w:rsidR="00554EA2" w:rsidRDefault="00554EA2" w:rsidP="00B813F4">
      <w:pPr>
        <w:pStyle w:val="Standard"/>
        <w:spacing w:after="200" w:line="276" w:lineRule="auto"/>
        <w:rPr>
          <w:sz w:val="24"/>
          <w:szCs w:val="24"/>
        </w:rPr>
      </w:pPr>
      <w:r>
        <w:rPr>
          <w:sz w:val="24"/>
          <w:szCs w:val="24"/>
        </w:rPr>
        <w:t>Receipts during the year exceeded payments by £5,205.88.</w:t>
      </w:r>
    </w:p>
    <w:tbl>
      <w:tblPr>
        <w:tblW w:w="6180" w:type="dxa"/>
        <w:tblLook w:val="04A0" w:firstRow="1" w:lastRow="0" w:firstColumn="1" w:lastColumn="0" w:noHBand="0" w:noVBand="1"/>
      </w:tblPr>
      <w:tblGrid>
        <w:gridCol w:w="2780"/>
        <w:gridCol w:w="1600"/>
        <w:gridCol w:w="222"/>
        <w:gridCol w:w="1600"/>
      </w:tblGrid>
      <w:tr w:rsidR="00B813F4" w:rsidRPr="00B813F4" w:rsidTr="00B813F4">
        <w:trPr>
          <w:trHeight w:val="312"/>
        </w:trPr>
        <w:tc>
          <w:tcPr>
            <w:tcW w:w="2780" w:type="dxa"/>
            <w:tcBorders>
              <w:top w:val="nil"/>
              <w:left w:val="nil"/>
              <w:bottom w:val="nil"/>
              <w:right w:val="nil"/>
            </w:tcBorders>
            <w:shd w:val="clear" w:color="auto" w:fill="auto"/>
            <w:noWrap/>
            <w:vAlign w:val="bottom"/>
            <w:hideMark/>
          </w:tcPr>
          <w:p w:rsidR="00B813F4" w:rsidRDefault="00B813F4" w:rsidP="00B3122E">
            <w:pPr>
              <w:ind w:left="-108"/>
              <w:rPr>
                <w:rFonts w:ascii="Arial" w:hAnsi="Arial" w:cs="Arial"/>
                <w:b/>
                <w:bCs/>
                <w:sz w:val="24"/>
                <w:szCs w:val="24"/>
                <w:lang w:eastAsia="en-GB"/>
              </w:rPr>
            </w:pPr>
          </w:p>
          <w:p w:rsidR="00B813F4" w:rsidRPr="00B813F4" w:rsidRDefault="00B813F4" w:rsidP="00B3122E">
            <w:pPr>
              <w:ind w:left="-108"/>
              <w:rPr>
                <w:rFonts w:ascii="Arial" w:hAnsi="Arial" w:cs="Arial"/>
                <w:b/>
                <w:bCs/>
                <w:sz w:val="24"/>
                <w:szCs w:val="24"/>
                <w:lang w:eastAsia="en-GB"/>
              </w:rPr>
            </w:pPr>
            <w:r w:rsidRPr="00B813F4">
              <w:rPr>
                <w:rFonts w:ascii="Arial" w:hAnsi="Arial" w:cs="Arial"/>
                <w:b/>
                <w:bCs/>
                <w:sz w:val="24"/>
                <w:szCs w:val="24"/>
                <w:lang w:eastAsia="en-GB"/>
              </w:rPr>
              <w:t>Balance of Reserves</w:t>
            </w:r>
          </w:p>
        </w:tc>
        <w:tc>
          <w:tcPr>
            <w:tcW w:w="1600" w:type="dxa"/>
            <w:tcBorders>
              <w:top w:val="nil"/>
              <w:left w:val="nil"/>
              <w:bottom w:val="nil"/>
              <w:right w:val="nil"/>
            </w:tcBorders>
            <w:shd w:val="clear" w:color="auto" w:fill="auto"/>
            <w:noWrap/>
            <w:vAlign w:val="bottom"/>
            <w:hideMark/>
          </w:tcPr>
          <w:p w:rsidR="00B813F4" w:rsidRPr="00B813F4" w:rsidRDefault="00B813F4" w:rsidP="00B3122E">
            <w:pPr>
              <w:ind w:left="-108"/>
              <w:rPr>
                <w:rFonts w:ascii="Arial" w:hAnsi="Arial" w:cs="Arial"/>
                <w:b/>
                <w:bCs/>
                <w:sz w:val="24"/>
                <w:szCs w:val="24"/>
                <w:lang w:eastAsia="en-GB"/>
              </w:rPr>
            </w:pPr>
          </w:p>
        </w:tc>
        <w:tc>
          <w:tcPr>
            <w:tcW w:w="200" w:type="dxa"/>
            <w:tcBorders>
              <w:top w:val="nil"/>
              <w:left w:val="nil"/>
              <w:bottom w:val="nil"/>
              <w:right w:val="nil"/>
            </w:tcBorders>
            <w:shd w:val="clear" w:color="auto" w:fill="auto"/>
            <w:noWrap/>
            <w:vAlign w:val="bottom"/>
            <w:hideMark/>
          </w:tcPr>
          <w:p w:rsidR="00B813F4" w:rsidRPr="00B813F4" w:rsidRDefault="00B813F4" w:rsidP="00B3122E">
            <w:pPr>
              <w:ind w:left="-108"/>
              <w:rPr>
                <w:lang w:eastAsia="en-GB"/>
              </w:rPr>
            </w:pPr>
          </w:p>
        </w:tc>
        <w:tc>
          <w:tcPr>
            <w:tcW w:w="1600" w:type="dxa"/>
            <w:tcBorders>
              <w:top w:val="nil"/>
              <w:left w:val="nil"/>
              <w:bottom w:val="nil"/>
              <w:right w:val="nil"/>
            </w:tcBorders>
            <w:shd w:val="clear" w:color="auto" w:fill="auto"/>
            <w:noWrap/>
            <w:vAlign w:val="bottom"/>
            <w:hideMark/>
          </w:tcPr>
          <w:p w:rsidR="00B813F4" w:rsidRPr="00B813F4" w:rsidRDefault="00B813F4" w:rsidP="00B3122E">
            <w:pPr>
              <w:ind w:left="-108"/>
              <w:rPr>
                <w:lang w:eastAsia="en-GB"/>
              </w:rPr>
            </w:pPr>
          </w:p>
        </w:tc>
      </w:tr>
      <w:tr w:rsidR="00B813F4" w:rsidRPr="00B813F4" w:rsidTr="00B813F4">
        <w:trPr>
          <w:trHeight w:val="312"/>
        </w:trPr>
        <w:tc>
          <w:tcPr>
            <w:tcW w:w="2780" w:type="dxa"/>
            <w:tcBorders>
              <w:top w:val="nil"/>
              <w:left w:val="nil"/>
              <w:bottom w:val="nil"/>
              <w:right w:val="nil"/>
            </w:tcBorders>
            <w:shd w:val="clear" w:color="auto" w:fill="auto"/>
            <w:noWrap/>
            <w:vAlign w:val="bottom"/>
            <w:hideMark/>
          </w:tcPr>
          <w:p w:rsidR="00B813F4" w:rsidRPr="00B813F4" w:rsidRDefault="00B813F4" w:rsidP="00B3122E">
            <w:pPr>
              <w:ind w:left="-108"/>
              <w:rPr>
                <w:lang w:eastAsia="en-GB"/>
              </w:rPr>
            </w:pPr>
          </w:p>
        </w:tc>
        <w:tc>
          <w:tcPr>
            <w:tcW w:w="1600" w:type="dxa"/>
            <w:tcBorders>
              <w:top w:val="nil"/>
              <w:left w:val="nil"/>
              <w:bottom w:val="nil"/>
              <w:right w:val="nil"/>
            </w:tcBorders>
            <w:shd w:val="clear" w:color="auto" w:fill="auto"/>
            <w:noWrap/>
            <w:vAlign w:val="bottom"/>
            <w:hideMark/>
          </w:tcPr>
          <w:p w:rsidR="00B813F4" w:rsidRPr="00B813F4" w:rsidRDefault="00B813F4" w:rsidP="00B3122E">
            <w:pPr>
              <w:ind w:left="-108"/>
              <w:rPr>
                <w:lang w:eastAsia="en-GB"/>
              </w:rPr>
            </w:pPr>
          </w:p>
        </w:tc>
        <w:tc>
          <w:tcPr>
            <w:tcW w:w="200" w:type="dxa"/>
            <w:tcBorders>
              <w:top w:val="nil"/>
              <w:left w:val="nil"/>
              <w:bottom w:val="nil"/>
              <w:right w:val="nil"/>
            </w:tcBorders>
            <w:shd w:val="clear" w:color="auto" w:fill="auto"/>
            <w:noWrap/>
            <w:vAlign w:val="bottom"/>
            <w:hideMark/>
          </w:tcPr>
          <w:p w:rsidR="00B813F4" w:rsidRPr="00B813F4" w:rsidRDefault="00B813F4" w:rsidP="00B3122E">
            <w:pPr>
              <w:ind w:left="-108"/>
              <w:rPr>
                <w:lang w:eastAsia="en-GB"/>
              </w:rPr>
            </w:pPr>
          </w:p>
        </w:tc>
        <w:tc>
          <w:tcPr>
            <w:tcW w:w="1600" w:type="dxa"/>
            <w:tcBorders>
              <w:top w:val="nil"/>
              <w:left w:val="nil"/>
              <w:bottom w:val="nil"/>
              <w:right w:val="nil"/>
            </w:tcBorders>
            <w:shd w:val="clear" w:color="auto" w:fill="auto"/>
            <w:noWrap/>
            <w:vAlign w:val="bottom"/>
            <w:hideMark/>
          </w:tcPr>
          <w:p w:rsidR="00B813F4" w:rsidRPr="00B813F4" w:rsidRDefault="00B813F4" w:rsidP="00B3122E">
            <w:pPr>
              <w:ind w:left="-108"/>
              <w:rPr>
                <w:lang w:eastAsia="en-GB"/>
              </w:rPr>
            </w:pPr>
          </w:p>
        </w:tc>
      </w:tr>
      <w:tr w:rsidR="00B813F4" w:rsidRPr="00B813F4" w:rsidTr="00B813F4">
        <w:trPr>
          <w:trHeight w:val="312"/>
        </w:trPr>
        <w:tc>
          <w:tcPr>
            <w:tcW w:w="2780" w:type="dxa"/>
            <w:tcBorders>
              <w:top w:val="nil"/>
              <w:left w:val="nil"/>
              <w:bottom w:val="nil"/>
              <w:right w:val="nil"/>
            </w:tcBorders>
            <w:shd w:val="clear" w:color="auto" w:fill="auto"/>
            <w:noWrap/>
            <w:vAlign w:val="bottom"/>
            <w:hideMark/>
          </w:tcPr>
          <w:p w:rsidR="00B813F4" w:rsidRPr="00B813F4" w:rsidRDefault="00B813F4" w:rsidP="00B3122E">
            <w:pPr>
              <w:ind w:left="-108"/>
              <w:rPr>
                <w:lang w:eastAsia="en-GB"/>
              </w:rPr>
            </w:pPr>
          </w:p>
        </w:tc>
        <w:tc>
          <w:tcPr>
            <w:tcW w:w="1600" w:type="dxa"/>
            <w:tcBorders>
              <w:top w:val="nil"/>
              <w:left w:val="nil"/>
              <w:bottom w:val="single" w:sz="4" w:space="0" w:color="auto"/>
              <w:right w:val="nil"/>
            </w:tcBorders>
            <w:shd w:val="clear" w:color="auto" w:fill="auto"/>
            <w:noWrap/>
            <w:vAlign w:val="bottom"/>
            <w:hideMark/>
          </w:tcPr>
          <w:p w:rsidR="00B813F4" w:rsidRPr="00B813F4" w:rsidRDefault="00B813F4" w:rsidP="00B3122E">
            <w:pPr>
              <w:ind w:left="-108"/>
              <w:jc w:val="right"/>
              <w:rPr>
                <w:rFonts w:ascii="Arial" w:hAnsi="Arial" w:cs="Arial"/>
                <w:b/>
                <w:bCs/>
                <w:sz w:val="24"/>
                <w:szCs w:val="24"/>
                <w:lang w:eastAsia="en-GB"/>
              </w:rPr>
            </w:pPr>
            <w:r w:rsidRPr="00B813F4">
              <w:rPr>
                <w:rFonts w:ascii="Arial" w:hAnsi="Arial" w:cs="Arial"/>
                <w:b/>
                <w:bCs/>
                <w:sz w:val="24"/>
                <w:szCs w:val="24"/>
                <w:lang w:eastAsia="en-GB"/>
              </w:rPr>
              <w:t>2018 Total</w:t>
            </w:r>
          </w:p>
        </w:tc>
        <w:tc>
          <w:tcPr>
            <w:tcW w:w="2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b/>
                <w:bCs/>
                <w:sz w:val="24"/>
                <w:szCs w:val="24"/>
                <w:lang w:eastAsia="en-GB"/>
              </w:rPr>
            </w:pPr>
          </w:p>
        </w:tc>
        <w:tc>
          <w:tcPr>
            <w:tcW w:w="1600" w:type="dxa"/>
            <w:tcBorders>
              <w:top w:val="nil"/>
              <w:left w:val="nil"/>
              <w:bottom w:val="single" w:sz="4" w:space="0" w:color="auto"/>
              <w:right w:val="nil"/>
            </w:tcBorders>
            <w:shd w:val="clear" w:color="auto" w:fill="auto"/>
            <w:noWrap/>
            <w:vAlign w:val="bottom"/>
            <w:hideMark/>
          </w:tcPr>
          <w:p w:rsidR="00B813F4" w:rsidRPr="00B813F4" w:rsidRDefault="00B813F4" w:rsidP="00B3122E">
            <w:pPr>
              <w:ind w:left="-108"/>
              <w:jc w:val="right"/>
              <w:rPr>
                <w:rFonts w:ascii="Arial" w:hAnsi="Arial" w:cs="Arial"/>
                <w:sz w:val="24"/>
                <w:szCs w:val="24"/>
                <w:lang w:eastAsia="en-GB"/>
              </w:rPr>
            </w:pPr>
            <w:r w:rsidRPr="00B813F4">
              <w:rPr>
                <w:rFonts w:ascii="Arial" w:hAnsi="Arial" w:cs="Arial"/>
                <w:sz w:val="24"/>
                <w:szCs w:val="24"/>
                <w:lang w:eastAsia="en-GB"/>
              </w:rPr>
              <w:t>2017 Total</w:t>
            </w:r>
          </w:p>
        </w:tc>
      </w:tr>
      <w:tr w:rsidR="00B813F4" w:rsidRPr="00B813F4" w:rsidTr="00B813F4">
        <w:trPr>
          <w:trHeight w:val="312"/>
        </w:trPr>
        <w:tc>
          <w:tcPr>
            <w:tcW w:w="2780" w:type="dxa"/>
            <w:tcBorders>
              <w:top w:val="nil"/>
              <w:left w:val="nil"/>
              <w:bottom w:val="nil"/>
              <w:right w:val="nil"/>
            </w:tcBorders>
            <w:shd w:val="clear" w:color="auto" w:fill="auto"/>
            <w:noWrap/>
            <w:vAlign w:val="bottom"/>
            <w:hideMark/>
          </w:tcPr>
          <w:p w:rsidR="00B813F4" w:rsidRPr="00B813F4" w:rsidRDefault="00B813F4" w:rsidP="00B3122E">
            <w:pPr>
              <w:ind w:left="-108"/>
              <w:rPr>
                <w:rFonts w:ascii="Arial" w:hAnsi="Arial" w:cs="Arial"/>
                <w:sz w:val="24"/>
                <w:szCs w:val="24"/>
                <w:lang w:eastAsia="en-GB"/>
              </w:rPr>
            </w:pPr>
            <w:r w:rsidRPr="00B813F4">
              <w:rPr>
                <w:rFonts w:ascii="Arial" w:hAnsi="Arial" w:cs="Arial"/>
                <w:sz w:val="24"/>
                <w:szCs w:val="24"/>
                <w:lang w:eastAsia="en-GB"/>
              </w:rPr>
              <w:t>Dundee LM</w:t>
            </w:r>
          </w:p>
        </w:tc>
        <w:tc>
          <w:tcPr>
            <w:tcW w:w="16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b/>
                <w:bCs/>
                <w:sz w:val="24"/>
                <w:szCs w:val="24"/>
                <w:lang w:eastAsia="en-GB"/>
              </w:rPr>
            </w:pPr>
            <w:r w:rsidRPr="00B813F4">
              <w:rPr>
                <w:rFonts w:ascii="Arial" w:hAnsi="Arial" w:cs="Arial"/>
                <w:b/>
                <w:bCs/>
                <w:sz w:val="24"/>
                <w:szCs w:val="24"/>
                <w:lang w:eastAsia="en-GB"/>
              </w:rPr>
              <w:t>9406.32</w:t>
            </w:r>
          </w:p>
        </w:tc>
        <w:tc>
          <w:tcPr>
            <w:tcW w:w="2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b/>
                <w:bCs/>
                <w:sz w:val="24"/>
                <w:szCs w:val="24"/>
                <w:lang w:eastAsia="en-GB"/>
              </w:rPr>
            </w:pPr>
          </w:p>
        </w:tc>
        <w:tc>
          <w:tcPr>
            <w:tcW w:w="16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sz w:val="24"/>
                <w:szCs w:val="24"/>
                <w:lang w:eastAsia="en-GB"/>
              </w:rPr>
            </w:pPr>
            <w:r w:rsidRPr="00B813F4">
              <w:rPr>
                <w:rFonts w:ascii="Arial" w:hAnsi="Arial" w:cs="Arial"/>
                <w:sz w:val="24"/>
                <w:szCs w:val="24"/>
                <w:lang w:eastAsia="en-GB"/>
              </w:rPr>
              <w:t>8666.03</w:t>
            </w:r>
          </w:p>
        </w:tc>
      </w:tr>
      <w:tr w:rsidR="00B813F4" w:rsidRPr="00B813F4" w:rsidTr="00B813F4">
        <w:trPr>
          <w:trHeight w:val="312"/>
        </w:trPr>
        <w:tc>
          <w:tcPr>
            <w:tcW w:w="2780" w:type="dxa"/>
            <w:tcBorders>
              <w:top w:val="nil"/>
              <w:left w:val="nil"/>
              <w:bottom w:val="nil"/>
              <w:right w:val="nil"/>
            </w:tcBorders>
            <w:shd w:val="clear" w:color="auto" w:fill="auto"/>
            <w:noWrap/>
            <w:vAlign w:val="bottom"/>
            <w:hideMark/>
          </w:tcPr>
          <w:p w:rsidR="00B813F4" w:rsidRPr="00B813F4" w:rsidRDefault="00B813F4" w:rsidP="00B3122E">
            <w:pPr>
              <w:ind w:left="-108"/>
              <w:rPr>
                <w:rFonts w:ascii="Arial" w:hAnsi="Arial" w:cs="Arial"/>
                <w:sz w:val="24"/>
                <w:szCs w:val="24"/>
                <w:lang w:eastAsia="en-GB"/>
              </w:rPr>
            </w:pPr>
            <w:r w:rsidRPr="00B813F4">
              <w:rPr>
                <w:rFonts w:ascii="Arial" w:hAnsi="Arial" w:cs="Arial"/>
                <w:sz w:val="24"/>
                <w:szCs w:val="24"/>
                <w:lang w:eastAsia="en-GB"/>
              </w:rPr>
              <w:t>Perth LM</w:t>
            </w:r>
          </w:p>
        </w:tc>
        <w:tc>
          <w:tcPr>
            <w:tcW w:w="16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b/>
                <w:bCs/>
                <w:sz w:val="24"/>
                <w:szCs w:val="24"/>
                <w:lang w:eastAsia="en-GB"/>
              </w:rPr>
            </w:pPr>
            <w:r w:rsidRPr="00B813F4">
              <w:rPr>
                <w:rFonts w:ascii="Arial" w:hAnsi="Arial" w:cs="Arial"/>
                <w:b/>
                <w:bCs/>
                <w:sz w:val="24"/>
                <w:szCs w:val="24"/>
                <w:lang w:eastAsia="en-GB"/>
              </w:rPr>
              <w:t>3467.45</w:t>
            </w:r>
          </w:p>
        </w:tc>
        <w:tc>
          <w:tcPr>
            <w:tcW w:w="2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b/>
                <w:bCs/>
                <w:sz w:val="24"/>
                <w:szCs w:val="24"/>
                <w:lang w:eastAsia="en-GB"/>
              </w:rPr>
            </w:pPr>
          </w:p>
        </w:tc>
        <w:tc>
          <w:tcPr>
            <w:tcW w:w="16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sz w:val="24"/>
                <w:szCs w:val="24"/>
                <w:lang w:eastAsia="en-GB"/>
              </w:rPr>
            </w:pPr>
            <w:r w:rsidRPr="00B813F4">
              <w:rPr>
                <w:rFonts w:ascii="Arial" w:hAnsi="Arial" w:cs="Arial"/>
                <w:sz w:val="24"/>
                <w:szCs w:val="24"/>
                <w:lang w:eastAsia="en-GB"/>
              </w:rPr>
              <w:t>4791.81</w:t>
            </w:r>
          </w:p>
        </w:tc>
      </w:tr>
      <w:tr w:rsidR="00B813F4" w:rsidRPr="00B813F4" w:rsidTr="00B813F4">
        <w:trPr>
          <w:trHeight w:val="312"/>
        </w:trPr>
        <w:tc>
          <w:tcPr>
            <w:tcW w:w="2780" w:type="dxa"/>
            <w:tcBorders>
              <w:top w:val="nil"/>
              <w:left w:val="nil"/>
              <w:bottom w:val="nil"/>
              <w:right w:val="nil"/>
            </w:tcBorders>
            <w:shd w:val="clear" w:color="auto" w:fill="auto"/>
            <w:noWrap/>
            <w:vAlign w:val="bottom"/>
            <w:hideMark/>
          </w:tcPr>
          <w:p w:rsidR="00B813F4" w:rsidRPr="00B813F4" w:rsidRDefault="00B813F4" w:rsidP="00B3122E">
            <w:pPr>
              <w:ind w:left="-108"/>
              <w:rPr>
                <w:rFonts w:ascii="Arial" w:hAnsi="Arial" w:cs="Arial"/>
                <w:sz w:val="24"/>
                <w:szCs w:val="24"/>
                <w:lang w:eastAsia="en-GB"/>
              </w:rPr>
            </w:pPr>
            <w:r w:rsidRPr="00B813F4">
              <w:rPr>
                <w:rFonts w:ascii="Arial" w:hAnsi="Arial" w:cs="Arial"/>
                <w:sz w:val="24"/>
                <w:szCs w:val="24"/>
                <w:lang w:eastAsia="en-GB"/>
              </w:rPr>
              <w:t>St Andrews LM</w:t>
            </w:r>
          </w:p>
        </w:tc>
        <w:tc>
          <w:tcPr>
            <w:tcW w:w="16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b/>
                <w:bCs/>
                <w:sz w:val="24"/>
                <w:szCs w:val="24"/>
                <w:lang w:eastAsia="en-GB"/>
              </w:rPr>
            </w:pPr>
            <w:r w:rsidRPr="00B813F4">
              <w:rPr>
                <w:rFonts w:ascii="Arial" w:hAnsi="Arial" w:cs="Arial"/>
                <w:b/>
                <w:bCs/>
                <w:sz w:val="24"/>
                <w:szCs w:val="24"/>
                <w:lang w:eastAsia="en-GB"/>
              </w:rPr>
              <w:t>18304.60</w:t>
            </w:r>
          </w:p>
        </w:tc>
        <w:tc>
          <w:tcPr>
            <w:tcW w:w="2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b/>
                <w:bCs/>
                <w:sz w:val="24"/>
                <w:szCs w:val="24"/>
                <w:lang w:eastAsia="en-GB"/>
              </w:rPr>
            </w:pPr>
          </w:p>
        </w:tc>
        <w:tc>
          <w:tcPr>
            <w:tcW w:w="16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sz w:val="24"/>
                <w:szCs w:val="24"/>
                <w:lang w:eastAsia="en-GB"/>
              </w:rPr>
            </w:pPr>
            <w:r w:rsidRPr="00B813F4">
              <w:rPr>
                <w:rFonts w:ascii="Arial" w:hAnsi="Arial" w:cs="Arial"/>
                <w:sz w:val="24"/>
                <w:szCs w:val="24"/>
                <w:lang w:eastAsia="en-GB"/>
              </w:rPr>
              <w:t>11625.62</w:t>
            </w:r>
          </w:p>
        </w:tc>
      </w:tr>
      <w:tr w:rsidR="00B813F4" w:rsidRPr="00B813F4" w:rsidTr="00B813F4">
        <w:trPr>
          <w:trHeight w:val="312"/>
        </w:trPr>
        <w:tc>
          <w:tcPr>
            <w:tcW w:w="2780" w:type="dxa"/>
            <w:tcBorders>
              <w:top w:val="nil"/>
              <w:left w:val="nil"/>
              <w:bottom w:val="nil"/>
              <w:right w:val="nil"/>
            </w:tcBorders>
            <w:shd w:val="clear" w:color="auto" w:fill="auto"/>
            <w:noWrap/>
            <w:vAlign w:val="bottom"/>
            <w:hideMark/>
          </w:tcPr>
          <w:p w:rsidR="00B813F4" w:rsidRPr="00B813F4" w:rsidRDefault="00B813F4" w:rsidP="00B3122E">
            <w:pPr>
              <w:ind w:left="-108"/>
              <w:rPr>
                <w:rFonts w:ascii="Arial" w:hAnsi="Arial" w:cs="Arial"/>
                <w:sz w:val="24"/>
                <w:szCs w:val="24"/>
                <w:lang w:eastAsia="en-GB"/>
              </w:rPr>
            </w:pPr>
            <w:r w:rsidRPr="00B813F4">
              <w:rPr>
                <w:rFonts w:ascii="Arial" w:hAnsi="Arial" w:cs="Arial"/>
                <w:sz w:val="24"/>
                <w:szCs w:val="24"/>
                <w:lang w:eastAsia="en-GB"/>
              </w:rPr>
              <w:t>Area Meeting</w:t>
            </w:r>
          </w:p>
        </w:tc>
        <w:tc>
          <w:tcPr>
            <w:tcW w:w="16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b/>
                <w:bCs/>
                <w:sz w:val="24"/>
                <w:szCs w:val="24"/>
                <w:lang w:eastAsia="en-GB"/>
              </w:rPr>
            </w:pPr>
            <w:r w:rsidRPr="00B813F4">
              <w:rPr>
                <w:rFonts w:ascii="Arial" w:hAnsi="Arial" w:cs="Arial"/>
                <w:b/>
                <w:bCs/>
                <w:sz w:val="24"/>
                <w:szCs w:val="24"/>
                <w:lang w:eastAsia="en-GB"/>
              </w:rPr>
              <w:t>6237.23</w:t>
            </w:r>
          </w:p>
        </w:tc>
        <w:tc>
          <w:tcPr>
            <w:tcW w:w="2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b/>
                <w:bCs/>
                <w:sz w:val="24"/>
                <w:szCs w:val="24"/>
                <w:lang w:eastAsia="en-GB"/>
              </w:rPr>
            </w:pPr>
          </w:p>
        </w:tc>
        <w:tc>
          <w:tcPr>
            <w:tcW w:w="16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sz w:val="24"/>
                <w:szCs w:val="24"/>
                <w:lang w:eastAsia="en-GB"/>
              </w:rPr>
            </w:pPr>
            <w:r w:rsidRPr="00B813F4">
              <w:rPr>
                <w:rFonts w:ascii="Arial" w:hAnsi="Arial" w:cs="Arial"/>
                <w:sz w:val="24"/>
                <w:szCs w:val="24"/>
                <w:lang w:eastAsia="en-GB"/>
              </w:rPr>
              <w:t>7126.29</w:t>
            </w:r>
          </w:p>
        </w:tc>
      </w:tr>
      <w:tr w:rsidR="00B813F4" w:rsidRPr="00B813F4" w:rsidTr="00B813F4">
        <w:trPr>
          <w:trHeight w:val="324"/>
        </w:trPr>
        <w:tc>
          <w:tcPr>
            <w:tcW w:w="2780" w:type="dxa"/>
            <w:tcBorders>
              <w:top w:val="nil"/>
              <w:left w:val="nil"/>
              <w:bottom w:val="nil"/>
              <w:right w:val="nil"/>
            </w:tcBorders>
            <w:shd w:val="clear" w:color="auto" w:fill="auto"/>
            <w:noWrap/>
            <w:vAlign w:val="bottom"/>
            <w:hideMark/>
          </w:tcPr>
          <w:p w:rsidR="00B813F4" w:rsidRPr="00B813F4" w:rsidRDefault="00B813F4" w:rsidP="00B3122E">
            <w:pPr>
              <w:ind w:left="-108"/>
              <w:rPr>
                <w:rFonts w:ascii="Arial" w:hAnsi="Arial" w:cs="Arial"/>
                <w:sz w:val="24"/>
                <w:szCs w:val="24"/>
                <w:lang w:eastAsia="en-GB"/>
              </w:rPr>
            </w:pPr>
            <w:r w:rsidRPr="00B813F4">
              <w:rPr>
                <w:rFonts w:ascii="Arial" w:hAnsi="Arial" w:cs="Arial"/>
                <w:sz w:val="24"/>
                <w:szCs w:val="24"/>
                <w:lang w:eastAsia="en-GB"/>
              </w:rPr>
              <w:t>Total</w:t>
            </w:r>
          </w:p>
        </w:tc>
        <w:tc>
          <w:tcPr>
            <w:tcW w:w="160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3122E">
            <w:pPr>
              <w:ind w:left="-108"/>
              <w:jc w:val="right"/>
              <w:rPr>
                <w:rFonts w:ascii="Arial" w:hAnsi="Arial" w:cs="Arial"/>
                <w:b/>
                <w:bCs/>
                <w:sz w:val="24"/>
                <w:szCs w:val="24"/>
                <w:lang w:eastAsia="en-GB"/>
              </w:rPr>
            </w:pPr>
            <w:r w:rsidRPr="00B813F4">
              <w:rPr>
                <w:rFonts w:ascii="Arial" w:hAnsi="Arial" w:cs="Arial"/>
                <w:b/>
                <w:bCs/>
                <w:sz w:val="24"/>
                <w:szCs w:val="24"/>
                <w:lang w:eastAsia="en-GB"/>
              </w:rPr>
              <w:t>37415.60</w:t>
            </w:r>
          </w:p>
        </w:tc>
        <w:tc>
          <w:tcPr>
            <w:tcW w:w="200" w:type="dxa"/>
            <w:tcBorders>
              <w:top w:val="nil"/>
              <w:left w:val="nil"/>
              <w:bottom w:val="nil"/>
              <w:right w:val="nil"/>
            </w:tcBorders>
            <w:shd w:val="clear" w:color="auto" w:fill="auto"/>
            <w:noWrap/>
            <w:vAlign w:val="bottom"/>
            <w:hideMark/>
          </w:tcPr>
          <w:p w:rsidR="00B813F4" w:rsidRPr="00B813F4" w:rsidRDefault="00B813F4" w:rsidP="00B3122E">
            <w:pPr>
              <w:ind w:left="-108"/>
              <w:jc w:val="right"/>
              <w:rPr>
                <w:rFonts w:ascii="Arial" w:hAnsi="Arial" w:cs="Arial"/>
                <w:b/>
                <w:bCs/>
                <w:sz w:val="24"/>
                <w:szCs w:val="24"/>
                <w:lang w:eastAsia="en-GB"/>
              </w:rPr>
            </w:pPr>
          </w:p>
        </w:tc>
        <w:tc>
          <w:tcPr>
            <w:tcW w:w="160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3122E">
            <w:pPr>
              <w:ind w:left="-108"/>
              <w:jc w:val="right"/>
              <w:rPr>
                <w:rFonts w:ascii="Arial" w:hAnsi="Arial" w:cs="Arial"/>
                <w:sz w:val="24"/>
                <w:szCs w:val="24"/>
                <w:lang w:eastAsia="en-GB"/>
              </w:rPr>
            </w:pPr>
            <w:r w:rsidRPr="00B813F4">
              <w:rPr>
                <w:rFonts w:ascii="Arial" w:hAnsi="Arial" w:cs="Arial"/>
                <w:sz w:val="24"/>
                <w:szCs w:val="24"/>
                <w:lang w:eastAsia="en-GB"/>
              </w:rPr>
              <w:t>32209.75</w:t>
            </w:r>
          </w:p>
        </w:tc>
      </w:tr>
    </w:tbl>
    <w:p w:rsidR="00B813F4" w:rsidRDefault="00B813F4" w:rsidP="00B813F4">
      <w:pPr>
        <w:pStyle w:val="Standard"/>
        <w:spacing w:after="200" w:line="276" w:lineRule="auto"/>
        <w:rPr>
          <w:b/>
          <w:sz w:val="24"/>
          <w:szCs w:val="24"/>
        </w:rPr>
      </w:pPr>
    </w:p>
    <w:p w:rsidR="00554EA2" w:rsidRDefault="00554EA2" w:rsidP="00554EA2">
      <w:pPr>
        <w:pStyle w:val="Standard"/>
        <w:spacing w:after="200" w:line="276" w:lineRule="auto"/>
        <w:rPr>
          <w:sz w:val="24"/>
          <w:szCs w:val="24"/>
        </w:rPr>
      </w:pPr>
      <w:r>
        <w:rPr>
          <w:sz w:val="24"/>
          <w:szCs w:val="24"/>
        </w:rPr>
        <w:t>A</w:t>
      </w:r>
      <w:r w:rsidR="00C1577D">
        <w:rPr>
          <w:sz w:val="24"/>
          <w:szCs w:val="24"/>
        </w:rPr>
        <w:t>rea Meeting Trustees monitor requirements and vary</w:t>
      </w:r>
      <w:r>
        <w:rPr>
          <w:sz w:val="24"/>
          <w:szCs w:val="24"/>
        </w:rPr>
        <w:t xml:space="preserve"> the levy on Local Meetings accordingly. They aim to keep reserves at a sufficient level to avoid cash flow problems. In practice this means keeping at least £2,000.00 in the current account at all times.</w:t>
      </w:r>
    </w:p>
    <w:p w:rsidR="00554EA2" w:rsidRDefault="00554EA2" w:rsidP="00554EA2">
      <w:pPr>
        <w:rPr>
          <w:rFonts w:ascii="Arial" w:hAnsi="Arial" w:cs="Arial"/>
          <w:iCs/>
          <w:sz w:val="24"/>
          <w:szCs w:val="24"/>
        </w:rPr>
      </w:pPr>
      <w:r>
        <w:rPr>
          <w:rFonts w:ascii="Arial" w:hAnsi="Arial" w:cs="Arial"/>
          <w:iCs/>
          <w:sz w:val="24"/>
          <w:szCs w:val="24"/>
        </w:rPr>
        <w:t xml:space="preserve">The general practice by Local Meetings is to </w:t>
      </w:r>
      <w:r w:rsidRPr="00083C9E">
        <w:rPr>
          <w:rFonts w:ascii="Arial" w:hAnsi="Arial" w:cs="Arial"/>
          <w:iCs/>
          <w:sz w:val="24"/>
          <w:szCs w:val="24"/>
        </w:rPr>
        <w:t>de</w:t>
      </w:r>
      <w:r>
        <w:rPr>
          <w:rFonts w:ascii="Arial" w:hAnsi="Arial" w:cs="Arial"/>
          <w:iCs/>
          <w:sz w:val="24"/>
          <w:szCs w:val="24"/>
        </w:rPr>
        <w:t>termine the level of reserves they require to honour</w:t>
      </w:r>
      <w:r w:rsidRPr="00083C9E">
        <w:rPr>
          <w:rFonts w:ascii="Arial" w:hAnsi="Arial" w:cs="Arial"/>
          <w:iCs/>
          <w:sz w:val="24"/>
          <w:szCs w:val="24"/>
        </w:rPr>
        <w:t xml:space="preserve"> spending commitments</w:t>
      </w:r>
      <w:r>
        <w:rPr>
          <w:rFonts w:ascii="Arial" w:hAnsi="Arial" w:cs="Arial"/>
          <w:iCs/>
          <w:sz w:val="24"/>
          <w:szCs w:val="24"/>
        </w:rPr>
        <w:t>,</w:t>
      </w:r>
      <w:r w:rsidRPr="00083C9E">
        <w:rPr>
          <w:rFonts w:ascii="Arial" w:hAnsi="Arial" w:cs="Arial"/>
          <w:iCs/>
          <w:sz w:val="24"/>
          <w:szCs w:val="24"/>
        </w:rPr>
        <w:t xml:space="preserve"> permit smooth cash flows at all times of the year</w:t>
      </w:r>
      <w:r>
        <w:rPr>
          <w:rFonts w:ascii="Arial" w:hAnsi="Arial" w:cs="Arial"/>
          <w:iCs/>
          <w:sz w:val="24"/>
          <w:szCs w:val="24"/>
        </w:rPr>
        <w:t>, provide for future needs and cover unforeseen contingencies and risks</w:t>
      </w:r>
      <w:r w:rsidRPr="00083C9E">
        <w:rPr>
          <w:rFonts w:ascii="Arial" w:hAnsi="Arial" w:cs="Arial"/>
          <w:iCs/>
          <w:sz w:val="24"/>
          <w:szCs w:val="24"/>
        </w:rPr>
        <w:t>. Therea</w:t>
      </w:r>
      <w:r>
        <w:rPr>
          <w:rFonts w:ascii="Arial" w:hAnsi="Arial" w:cs="Arial"/>
          <w:iCs/>
          <w:sz w:val="24"/>
          <w:szCs w:val="24"/>
        </w:rPr>
        <w:t>fter, any surplus monies are</w:t>
      </w:r>
      <w:r w:rsidRPr="00083C9E">
        <w:rPr>
          <w:rFonts w:ascii="Arial" w:hAnsi="Arial" w:cs="Arial"/>
          <w:iCs/>
          <w:sz w:val="24"/>
          <w:szCs w:val="24"/>
        </w:rPr>
        <w:t xml:space="preserve"> donated to Britain Yearly Meeting to support Quaker work undertaken under its auspices.</w:t>
      </w:r>
    </w:p>
    <w:p w:rsidR="00554EA2" w:rsidRDefault="00554EA2" w:rsidP="00554EA2">
      <w:pPr>
        <w:rPr>
          <w:rFonts w:ascii="Arial" w:hAnsi="Arial" w:cs="Arial"/>
          <w:iCs/>
          <w:sz w:val="24"/>
          <w:szCs w:val="24"/>
        </w:rPr>
      </w:pPr>
    </w:p>
    <w:p w:rsidR="00554EA2" w:rsidRDefault="00554EA2" w:rsidP="00554EA2">
      <w:pPr>
        <w:rPr>
          <w:rFonts w:ascii="Arial" w:hAnsi="Arial" w:cs="Arial"/>
          <w:iCs/>
          <w:sz w:val="24"/>
          <w:szCs w:val="24"/>
        </w:rPr>
      </w:pPr>
      <w:r>
        <w:rPr>
          <w:rFonts w:ascii="Arial" w:hAnsi="Arial" w:cs="Arial"/>
          <w:iCs/>
          <w:sz w:val="24"/>
          <w:szCs w:val="24"/>
        </w:rPr>
        <w:t>A range of costs, including administration, hospitality and accommodation for informal gatherings, are kept low by the donation of services and facilities by members and attenders. No attempt is made to cost these.</w:t>
      </w:r>
    </w:p>
    <w:p w:rsidR="00554EA2" w:rsidRDefault="00554EA2" w:rsidP="00554EA2">
      <w:pPr>
        <w:rPr>
          <w:rFonts w:ascii="Arial" w:hAnsi="Arial" w:cs="Arial"/>
          <w:iCs/>
          <w:sz w:val="24"/>
          <w:szCs w:val="24"/>
        </w:rPr>
      </w:pPr>
    </w:p>
    <w:p w:rsidR="00554EA2" w:rsidRDefault="00554EA2" w:rsidP="00554EA2">
      <w:pPr>
        <w:rPr>
          <w:rFonts w:ascii="Arial" w:hAnsi="Arial" w:cs="Arial"/>
          <w:iCs/>
          <w:sz w:val="24"/>
          <w:szCs w:val="24"/>
        </w:rPr>
      </w:pPr>
      <w:r>
        <w:rPr>
          <w:rFonts w:ascii="Arial" w:hAnsi="Arial" w:cs="Arial"/>
          <w:iCs/>
          <w:sz w:val="24"/>
          <w:szCs w:val="24"/>
        </w:rPr>
        <w:t>The contribution paid annually to General Meeting for Scotland included the sum of £742.53 towards the cost of the Scottish Quaker Parliamentary Engagement Officer.</w:t>
      </w:r>
    </w:p>
    <w:p w:rsidR="00554EA2" w:rsidRDefault="00554EA2" w:rsidP="00554EA2">
      <w:pPr>
        <w:rPr>
          <w:rFonts w:ascii="Arial" w:hAnsi="Arial" w:cs="Arial"/>
          <w:iCs/>
          <w:sz w:val="24"/>
          <w:szCs w:val="24"/>
        </w:rPr>
      </w:pPr>
    </w:p>
    <w:p w:rsidR="00554EA2" w:rsidRDefault="00554EA2" w:rsidP="00554EA2">
      <w:pPr>
        <w:rPr>
          <w:rFonts w:ascii="Arial" w:hAnsi="Arial" w:cs="Arial"/>
          <w:iCs/>
          <w:sz w:val="24"/>
          <w:szCs w:val="24"/>
        </w:rPr>
      </w:pPr>
      <w:r>
        <w:rPr>
          <w:rFonts w:ascii="Arial" w:hAnsi="Arial" w:cs="Arial"/>
          <w:iCs/>
          <w:sz w:val="24"/>
          <w:szCs w:val="24"/>
        </w:rPr>
        <w:t xml:space="preserve">St Andrews Meeting House is owned by the Area Meeting but the financial upkeep is delegated to St Andrews Local Meeting. </w:t>
      </w:r>
    </w:p>
    <w:p w:rsidR="00554EA2" w:rsidRDefault="00554EA2" w:rsidP="00554EA2">
      <w:pPr>
        <w:rPr>
          <w:rFonts w:ascii="Arial" w:hAnsi="Arial" w:cs="Arial"/>
          <w:iCs/>
          <w:sz w:val="24"/>
          <w:szCs w:val="24"/>
        </w:rPr>
      </w:pPr>
    </w:p>
    <w:p w:rsidR="00554EA2" w:rsidRDefault="00554EA2" w:rsidP="00554EA2">
      <w:pPr>
        <w:jc w:val="both"/>
        <w:rPr>
          <w:rFonts w:ascii="Arial" w:hAnsi="Arial" w:cs="Arial"/>
          <w:sz w:val="24"/>
          <w:szCs w:val="24"/>
        </w:rPr>
      </w:pPr>
      <w:r>
        <w:rPr>
          <w:rFonts w:ascii="Arial" w:hAnsi="Arial" w:cs="Arial"/>
          <w:iCs/>
          <w:sz w:val="24"/>
          <w:szCs w:val="24"/>
        </w:rPr>
        <w:t xml:space="preserve">Dundee Meeting House is owned by a separate Trust – Dundee Friends Property Trust (SC021138). </w:t>
      </w:r>
      <w:r w:rsidRPr="007D0087">
        <w:rPr>
          <w:rFonts w:ascii="Arial" w:hAnsi="Arial" w:cs="Arial"/>
          <w:sz w:val="24"/>
          <w:szCs w:val="24"/>
        </w:rPr>
        <w:t>Dundee Local Quaker Meeting does not have responsibility for the up</w:t>
      </w:r>
      <w:r>
        <w:rPr>
          <w:rFonts w:ascii="Arial" w:hAnsi="Arial" w:cs="Arial"/>
          <w:sz w:val="24"/>
          <w:szCs w:val="24"/>
        </w:rPr>
        <w:t xml:space="preserve">keep of the Meeting House. </w:t>
      </w:r>
    </w:p>
    <w:p w:rsidR="00554EA2" w:rsidRDefault="00554EA2" w:rsidP="00554EA2">
      <w:pPr>
        <w:jc w:val="both"/>
        <w:rPr>
          <w:rFonts w:ascii="Arial" w:hAnsi="Arial" w:cs="Arial"/>
          <w:sz w:val="24"/>
          <w:szCs w:val="24"/>
        </w:rPr>
      </w:pPr>
    </w:p>
    <w:p w:rsidR="00554EA2" w:rsidRDefault="00554EA2" w:rsidP="00554EA2">
      <w:pPr>
        <w:jc w:val="both"/>
        <w:rPr>
          <w:rFonts w:ascii="Arial" w:hAnsi="Arial" w:cs="Arial"/>
          <w:sz w:val="24"/>
          <w:szCs w:val="24"/>
        </w:rPr>
      </w:pPr>
      <w:r w:rsidRPr="007D0087">
        <w:rPr>
          <w:rFonts w:ascii="Arial" w:hAnsi="Arial" w:cs="Arial"/>
          <w:sz w:val="24"/>
          <w:szCs w:val="24"/>
        </w:rPr>
        <w:lastRenderedPageBreak/>
        <w:t xml:space="preserve">There are no paid members of </w:t>
      </w:r>
      <w:r>
        <w:rPr>
          <w:rFonts w:ascii="Arial" w:hAnsi="Arial" w:cs="Arial"/>
          <w:sz w:val="24"/>
          <w:szCs w:val="24"/>
        </w:rPr>
        <w:t xml:space="preserve">staff. </w:t>
      </w:r>
    </w:p>
    <w:p w:rsidR="00554EA2" w:rsidRDefault="00554EA2" w:rsidP="00554EA2">
      <w:pPr>
        <w:jc w:val="both"/>
        <w:rPr>
          <w:rFonts w:ascii="Arial" w:hAnsi="Arial" w:cs="Arial"/>
          <w:sz w:val="24"/>
          <w:szCs w:val="24"/>
        </w:rPr>
      </w:pPr>
    </w:p>
    <w:p w:rsidR="00B3122E" w:rsidRDefault="00B3122E" w:rsidP="00554EA2">
      <w:pPr>
        <w:jc w:val="both"/>
        <w:rPr>
          <w:rFonts w:ascii="Arial" w:hAnsi="Arial" w:cs="Arial"/>
          <w:sz w:val="24"/>
          <w:szCs w:val="24"/>
        </w:rPr>
      </w:pPr>
    </w:p>
    <w:p w:rsidR="00554EA2" w:rsidRPr="007D0087" w:rsidRDefault="00554EA2" w:rsidP="00554EA2">
      <w:pPr>
        <w:jc w:val="both"/>
        <w:rPr>
          <w:rFonts w:ascii="Arial" w:hAnsi="Arial" w:cs="Arial"/>
          <w:sz w:val="24"/>
          <w:szCs w:val="24"/>
        </w:rPr>
      </w:pPr>
      <w:r w:rsidRPr="007D0087">
        <w:rPr>
          <w:rFonts w:ascii="Arial" w:hAnsi="Arial" w:cs="Arial"/>
          <w:sz w:val="24"/>
          <w:szCs w:val="24"/>
        </w:rPr>
        <w:t>Signed on behalf of all Trustees</w:t>
      </w:r>
    </w:p>
    <w:p w:rsidR="00554EA2" w:rsidRPr="007D0087" w:rsidRDefault="00554EA2" w:rsidP="00554EA2">
      <w:pPr>
        <w:jc w:val="both"/>
        <w:rPr>
          <w:rFonts w:ascii="Arial" w:hAnsi="Arial" w:cs="Arial"/>
          <w:sz w:val="24"/>
          <w:szCs w:val="24"/>
        </w:rPr>
      </w:pPr>
      <w:r w:rsidRPr="007D0087">
        <w:rPr>
          <w:rFonts w:ascii="Arial" w:hAnsi="Arial" w:cs="Arial"/>
          <w:sz w:val="24"/>
          <w:szCs w:val="24"/>
        </w:rPr>
        <w:tab/>
      </w:r>
      <w:r w:rsidRPr="007D0087">
        <w:rPr>
          <w:rFonts w:ascii="Arial" w:hAnsi="Arial" w:cs="Arial"/>
          <w:sz w:val="24"/>
          <w:szCs w:val="24"/>
        </w:rPr>
        <w:tab/>
      </w:r>
      <w:r w:rsidRPr="007D0087">
        <w:rPr>
          <w:rFonts w:ascii="Arial" w:hAnsi="Arial" w:cs="Arial"/>
          <w:sz w:val="24"/>
          <w:szCs w:val="24"/>
        </w:rPr>
        <w:tab/>
      </w:r>
    </w:p>
    <w:p w:rsidR="00554EA2" w:rsidRDefault="00F4152C" w:rsidP="00554EA2">
      <w:pPr>
        <w:jc w:val="both"/>
        <w:rPr>
          <w:rFonts w:ascii="Arial" w:hAnsi="Arial" w:cs="Arial"/>
          <w:sz w:val="24"/>
          <w:szCs w:val="24"/>
        </w:rPr>
      </w:pPr>
      <w:r>
        <w:rPr>
          <w:noProof/>
          <w:lang w:eastAsia="en-GB"/>
        </w:rPr>
        <w:drawing>
          <wp:anchor distT="0" distB="0" distL="114300" distR="114300" simplePos="0" relativeHeight="251656192" behindDoc="0" locked="0" layoutInCell="1" allowOverlap="1" wp14:anchorId="4C09E67F">
            <wp:simplePos x="0" y="0"/>
            <wp:positionH relativeFrom="column">
              <wp:posOffset>-98425</wp:posOffset>
            </wp:positionH>
            <wp:positionV relativeFrom="paragraph">
              <wp:posOffset>190500</wp:posOffset>
            </wp:positionV>
            <wp:extent cx="6093092" cy="1905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93092" cy="1905000"/>
                    </a:xfrm>
                    <a:prstGeom prst="rect">
                      <a:avLst/>
                    </a:prstGeom>
                  </pic:spPr>
                </pic:pic>
              </a:graphicData>
            </a:graphic>
            <wp14:sizeRelH relativeFrom="margin">
              <wp14:pctWidth>0</wp14:pctWidth>
            </wp14:sizeRelH>
            <wp14:sizeRelV relativeFrom="margin">
              <wp14:pctHeight>0</wp14:pctHeight>
            </wp14:sizeRelV>
          </wp:anchor>
        </w:drawing>
      </w:r>
    </w:p>
    <w:p w:rsidR="00554EA2" w:rsidRPr="007D0087" w:rsidRDefault="00554EA2" w:rsidP="00554EA2">
      <w:pPr>
        <w:jc w:val="both"/>
        <w:rPr>
          <w:rFonts w:ascii="Arial" w:hAnsi="Arial" w:cs="Arial"/>
          <w:sz w:val="24"/>
          <w:szCs w:val="24"/>
        </w:rPr>
      </w:pPr>
    </w:p>
    <w:p w:rsidR="00554EA2" w:rsidRDefault="00554EA2" w:rsidP="00554EA2">
      <w:pPr>
        <w:jc w:val="both"/>
        <w:rPr>
          <w:rFonts w:ascii="Arial" w:hAnsi="Arial" w:cs="Arial"/>
          <w:sz w:val="24"/>
          <w:szCs w:val="24"/>
        </w:rPr>
      </w:pPr>
      <w:r w:rsidRPr="007D0087">
        <w:rPr>
          <w:rFonts w:ascii="Arial" w:hAnsi="Arial" w:cs="Arial"/>
          <w:sz w:val="24"/>
          <w:szCs w:val="24"/>
        </w:rPr>
        <w:tab/>
      </w:r>
      <w:r w:rsidRPr="007D0087">
        <w:rPr>
          <w:rFonts w:ascii="Arial" w:hAnsi="Arial" w:cs="Arial"/>
          <w:sz w:val="24"/>
          <w:szCs w:val="24"/>
        </w:rPr>
        <w:tab/>
      </w:r>
      <w:r w:rsidRPr="007D0087">
        <w:rPr>
          <w:rFonts w:ascii="Arial" w:hAnsi="Arial" w:cs="Arial"/>
          <w:sz w:val="24"/>
          <w:szCs w:val="24"/>
        </w:rPr>
        <w:tab/>
      </w:r>
      <w:r w:rsidRPr="007D0087">
        <w:rPr>
          <w:rFonts w:ascii="Arial" w:hAnsi="Arial" w:cs="Arial"/>
          <w:sz w:val="24"/>
          <w:szCs w:val="24"/>
        </w:rPr>
        <w:tab/>
      </w:r>
      <w:r>
        <w:rPr>
          <w:rFonts w:ascii="Arial" w:hAnsi="Arial" w:cs="Arial"/>
          <w:sz w:val="24"/>
          <w:szCs w:val="24"/>
        </w:rPr>
        <w:tab/>
      </w:r>
      <w:r>
        <w:rPr>
          <w:rFonts w:ascii="Arial" w:hAnsi="Arial" w:cs="Arial"/>
          <w:sz w:val="24"/>
          <w:szCs w:val="24"/>
        </w:rPr>
        <w:tab/>
      </w:r>
    </w:p>
    <w:p w:rsidR="00554EA2" w:rsidRDefault="00554EA2" w:rsidP="00F4152C">
      <w:pPr>
        <w:jc w:val="both"/>
        <w:rPr>
          <w:rFonts w:ascii="Arial" w:hAnsi="Arial" w:cs="Arial"/>
          <w:iCs/>
          <w:sz w:val="24"/>
          <w:szCs w:val="24"/>
        </w:rPr>
      </w:pPr>
      <w:r>
        <w:rPr>
          <w:rFonts w:ascii="Arial" w:hAnsi="Arial" w:cs="Arial"/>
          <w:sz w:val="24"/>
          <w:szCs w:val="24"/>
        </w:rPr>
        <w:t xml:space="preserve"> </w:t>
      </w:r>
    </w:p>
    <w:p w:rsidR="00554EA2" w:rsidRPr="00083C9E" w:rsidRDefault="00554EA2" w:rsidP="00554EA2">
      <w:pPr>
        <w:rPr>
          <w:rFonts w:ascii="Arial" w:hAnsi="Arial" w:cs="Arial"/>
          <w:iCs/>
          <w:sz w:val="24"/>
          <w:szCs w:val="24"/>
        </w:rPr>
      </w:pPr>
    </w:p>
    <w:p w:rsidR="00554EA2" w:rsidRPr="00083C9E" w:rsidRDefault="00554EA2" w:rsidP="00554EA2">
      <w:pPr>
        <w:rPr>
          <w:rFonts w:ascii="Arial" w:hAnsi="Arial" w:cs="Arial"/>
          <w:iCs/>
          <w:sz w:val="24"/>
          <w:szCs w:val="24"/>
        </w:rPr>
      </w:pPr>
    </w:p>
    <w:p w:rsidR="00632818" w:rsidRDefault="00632818">
      <w:pPr>
        <w:spacing w:after="200" w:line="276" w:lineRule="auto"/>
      </w:pPr>
      <w:r>
        <w:br w:type="page"/>
      </w:r>
    </w:p>
    <w:p w:rsidR="00632818" w:rsidRPr="00F62C0E" w:rsidRDefault="00632818" w:rsidP="00632818">
      <w:pPr>
        <w:spacing w:line="276" w:lineRule="auto"/>
        <w:rPr>
          <w:rFonts w:ascii="Arial" w:hAnsi="Arial" w:cs="Arial"/>
          <w:b/>
          <w:sz w:val="24"/>
          <w:szCs w:val="24"/>
        </w:rPr>
      </w:pPr>
      <w:r w:rsidRPr="00F62C0E">
        <w:rPr>
          <w:rFonts w:ascii="Arial" w:hAnsi="Arial" w:cs="Arial"/>
          <w:b/>
          <w:sz w:val="24"/>
          <w:szCs w:val="24"/>
        </w:rPr>
        <w:lastRenderedPageBreak/>
        <w:t>INDEPENDENT EXAMINER’S REPORT ON THE ACCOUNTS TO THE TRUSTEES OF THE RELIGIOUS SOCIETY OF FRIENDS EAST SCOTLAND AREA MEETING</w:t>
      </w:r>
    </w:p>
    <w:p w:rsidR="00632818" w:rsidRPr="00F62C0E" w:rsidRDefault="00632818" w:rsidP="00632818">
      <w:pPr>
        <w:tabs>
          <w:tab w:val="left" w:pos="7655"/>
        </w:tabs>
        <w:spacing w:line="276" w:lineRule="auto"/>
        <w:jc w:val="both"/>
        <w:rPr>
          <w:rFonts w:ascii="Arial" w:hAnsi="Arial" w:cs="Arial"/>
          <w:b/>
          <w:sz w:val="24"/>
          <w:szCs w:val="24"/>
        </w:rPr>
      </w:pPr>
    </w:p>
    <w:p w:rsidR="00632818" w:rsidRPr="00F62C0E" w:rsidRDefault="00632818" w:rsidP="00632818">
      <w:pPr>
        <w:tabs>
          <w:tab w:val="left" w:pos="7655"/>
        </w:tabs>
        <w:spacing w:line="276" w:lineRule="auto"/>
        <w:jc w:val="both"/>
        <w:rPr>
          <w:rFonts w:ascii="Arial" w:hAnsi="Arial" w:cs="Arial"/>
          <w:b/>
          <w:sz w:val="24"/>
          <w:szCs w:val="24"/>
        </w:rPr>
      </w:pPr>
      <w:r w:rsidRPr="00F62C0E">
        <w:rPr>
          <w:rFonts w:ascii="Arial" w:hAnsi="Arial" w:cs="Arial"/>
          <w:b/>
          <w:sz w:val="24"/>
          <w:szCs w:val="24"/>
        </w:rPr>
        <w:t>CHARITY NUMBER SC020698</w:t>
      </w:r>
    </w:p>
    <w:p w:rsidR="00632818" w:rsidRPr="00632818" w:rsidRDefault="00632818" w:rsidP="00632818">
      <w:pPr>
        <w:tabs>
          <w:tab w:val="left" w:pos="7655"/>
        </w:tabs>
        <w:spacing w:line="276" w:lineRule="auto"/>
        <w:jc w:val="both"/>
        <w:rPr>
          <w:rFonts w:ascii="Arial" w:hAnsi="Arial" w:cs="Arial"/>
          <w:sz w:val="24"/>
          <w:szCs w:val="24"/>
        </w:rPr>
      </w:pPr>
      <w:r>
        <w:rPr>
          <w:rFonts w:ascii="Arial" w:hAnsi="Arial" w:cs="Arial"/>
          <w:sz w:val="24"/>
          <w:szCs w:val="24"/>
        </w:rPr>
        <w:t>I report on the accounts of the charity for the period ended 31</w:t>
      </w:r>
      <w:r w:rsidRPr="00632818">
        <w:rPr>
          <w:rFonts w:ascii="Arial" w:hAnsi="Arial" w:cs="Arial"/>
          <w:sz w:val="24"/>
          <w:szCs w:val="24"/>
          <w:vertAlign w:val="superscript"/>
        </w:rPr>
        <w:t>st</w:t>
      </w:r>
      <w:r>
        <w:rPr>
          <w:rFonts w:ascii="Arial" w:hAnsi="Arial" w:cs="Arial"/>
          <w:sz w:val="24"/>
          <w:szCs w:val="24"/>
        </w:rPr>
        <w:t xml:space="preserve"> December 2018.</w:t>
      </w:r>
    </w:p>
    <w:p w:rsidR="00632818" w:rsidRPr="00F62C0E" w:rsidRDefault="00632818" w:rsidP="00632818">
      <w:pPr>
        <w:spacing w:line="276" w:lineRule="auto"/>
        <w:jc w:val="both"/>
        <w:rPr>
          <w:rFonts w:ascii="Arial" w:hAnsi="Arial" w:cs="Arial"/>
          <w:sz w:val="24"/>
          <w:szCs w:val="24"/>
        </w:rPr>
      </w:pPr>
    </w:p>
    <w:p w:rsidR="00632818" w:rsidRPr="00F62C0E" w:rsidRDefault="00632818" w:rsidP="00632818">
      <w:pPr>
        <w:spacing w:line="276" w:lineRule="auto"/>
        <w:jc w:val="both"/>
        <w:rPr>
          <w:rFonts w:ascii="Arial" w:hAnsi="Arial" w:cs="Arial"/>
          <w:sz w:val="24"/>
          <w:szCs w:val="24"/>
        </w:rPr>
      </w:pPr>
      <w:r w:rsidRPr="00F62C0E">
        <w:rPr>
          <w:rFonts w:ascii="Arial" w:hAnsi="Arial" w:cs="Arial"/>
          <w:sz w:val="24"/>
          <w:szCs w:val="24"/>
        </w:rPr>
        <w:t>RESPECTIVE RESPONSIBILITES OF TRUSTEES AND EXAMINER</w:t>
      </w:r>
    </w:p>
    <w:p w:rsidR="00632818" w:rsidRPr="00F62C0E" w:rsidRDefault="00632818" w:rsidP="00632818">
      <w:pPr>
        <w:spacing w:line="276" w:lineRule="auto"/>
        <w:jc w:val="both"/>
        <w:rPr>
          <w:rFonts w:ascii="Arial" w:hAnsi="Arial" w:cs="Arial"/>
          <w:sz w:val="24"/>
          <w:szCs w:val="24"/>
        </w:rPr>
      </w:pPr>
      <w:r w:rsidRPr="00F62C0E">
        <w:rPr>
          <w:rFonts w:ascii="Arial" w:hAnsi="Arial" w:cs="Arial"/>
          <w:sz w:val="24"/>
          <w:szCs w:val="24"/>
        </w:rPr>
        <w:t>The charity’s trustees are responsible for the preparation of the accounts in accordance with the terms of the Charities and Trustee Investment (Scotland) 2005 Act and the Charities Accounts (Scotland) Regulations 2006.  The charity trustees consider that the audit re</w:t>
      </w:r>
      <w:r>
        <w:rPr>
          <w:rFonts w:ascii="Arial" w:hAnsi="Arial" w:cs="Arial"/>
          <w:sz w:val="24"/>
          <w:szCs w:val="24"/>
        </w:rPr>
        <w:t xml:space="preserve">quirement of Regulation 10(1) (d) </w:t>
      </w:r>
      <w:r w:rsidRPr="00F62C0E">
        <w:rPr>
          <w:rFonts w:ascii="Arial" w:hAnsi="Arial" w:cs="Arial"/>
          <w:sz w:val="24"/>
          <w:szCs w:val="24"/>
        </w:rPr>
        <w:t>of the Accounts Regulations does not apply.  It is my responsibility to examine the accounts as required under section 44(1) (c) of the act and to state whether particular matters have come to my attention.</w:t>
      </w:r>
    </w:p>
    <w:p w:rsidR="00632818" w:rsidRPr="00F62C0E" w:rsidRDefault="00632818" w:rsidP="00632818">
      <w:pPr>
        <w:spacing w:line="276" w:lineRule="auto"/>
        <w:jc w:val="both"/>
        <w:rPr>
          <w:rFonts w:ascii="Arial" w:hAnsi="Arial" w:cs="Arial"/>
          <w:sz w:val="24"/>
          <w:szCs w:val="24"/>
        </w:rPr>
      </w:pPr>
    </w:p>
    <w:p w:rsidR="00632818" w:rsidRPr="00F62C0E" w:rsidRDefault="00632818" w:rsidP="00632818">
      <w:pPr>
        <w:spacing w:line="276" w:lineRule="auto"/>
        <w:jc w:val="both"/>
        <w:rPr>
          <w:rFonts w:ascii="Arial" w:hAnsi="Arial" w:cs="Arial"/>
          <w:sz w:val="24"/>
          <w:szCs w:val="24"/>
        </w:rPr>
      </w:pPr>
      <w:r w:rsidRPr="00F62C0E">
        <w:rPr>
          <w:rFonts w:ascii="Arial" w:hAnsi="Arial" w:cs="Arial"/>
          <w:sz w:val="24"/>
          <w:szCs w:val="24"/>
        </w:rPr>
        <w:t>BASIS OF INDEPENDENT EXAMINER’S STATEMENT</w:t>
      </w:r>
    </w:p>
    <w:p w:rsidR="00632818" w:rsidRPr="00F62C0E" w:rsidRDefault="00632818" w:rsidP="00632818">
      <w:pPr>
        <w:spacing w:line="276" w:lineRule="auto"/>
        <w:jc w:val="both"/>
        <w:rPr>
          <w:rFonts w:ascii="Arial" w:hAnsi="Arial" w:cs="Arial"/>
          <w:sz w:val="24"/>
          <w:szCs w:val="24"/>
        </w:rPr>
      </w:pPr>
      <w:r w:rsidRPr="00F62C0E">
        <w:rPr>
          <w:rFonts w:ascii="Arial" w:hAnsi="Arial" w:cs="Arial"/>
          <w:sz w:val="24"/>
          <w:szCs w:val="24"/>
        </w:rPr>
        <w:t>My examination is carried out in accordance with Regulation 11 of the Charities Accounts (Scotland) Regulations 2006.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accounts.</w:t>
      </w:r>
    </w:p>
    <w:p w:rsidR="00632818" w:rsidRPr="00F62C0E" w:rsidRDefault="00632818" w:rsidP="00632818">
      <w:pPr>
        <w:spacing w:line="276" w:lineRule="auto"/>
        <w:jc w:val="both"/>
        <w:rPr>
          <w:rFonts w:ascii="Arial" w:hAnsi="Arial" w:cs="Arial"/>
          <w:sz w:val="24"/>
          <w:szCs w:val="24"/>
        </w:rPr>
      </w:pPr>
    </w:p>
    <w:p w:rsidR="00632818" w:rsidRPr="00F62C0E" w:rsidRDefault="00632818" w:rsidP="00632818">
      <w:pPr>
        <w:spacing w:line="276" w:lineRule="auto"/>
        <w:jc w:val="both"/>
        <w:rPr>
          <w:rFonts w:ascii="Arial" w:hAnsi="Arial" w:cs="Arial"/>
          <w:sz w:val="24"/>
          <w:szCs w:val="24"/>
        </w:rPr>
      </w:pPr>
      <w:r w:rsidRPr="00F62C0E">
        <w:rPr>
          <w:rFonts w:ascii="Arial" w:hAnsi="Arial" w:cs="Arial"/>
          <w:sz w:val="24"/>
          <w:szCs w:val="24"/>
        </w:rPr>
        <w:t>INDEPENDENT EXAMINER’S STATEMENT</w:t>
      </w:r>
    </w:p>
    <w:p w:rsidR="00632818" w:rsidRDefault="00632818" w:rsidP="00632818">
      <w:pPr>
        <w:spacing w:line="276" w:lineRule="auto"/>
        <w:jc w:val="both"/>
        <w:rPr>
          <w:rFonts w:ascii="Arial" w:hAnsi="Arial" w:cs="Arial"/>
          <w:sz w:val="24"/>
          <w:szCs w:val="24"/>
        </w:rPr>
      </w:pPr>
      <w:r w:rsidRPr="00F62C0E">
        <w:rPr>
          <w:rFonts w:ascii="Arial" w:hAnsi="Arial" w:cs="Arial"/>
          <w:sz w:val="24"/>
          <w:szCs w:val="24"/>
        </w:rPr>
        <w:t>In the course of my examination, no matter has come to my attention</w:t>
      </w:r>
    </w:p>
    <w:p w:rsidR="00632818" w:rsidRPr="00632818" w:rsidRDefault="00632818" w:rsidP="00632818">
      <w:pPr>
        <w:pStyle w:val="ListParagraph"/>
        <w:numPr>
          <w:ilvl w:val="1"/>
          <w:numId w:val="4"/>
        </w:numPr>
        <w:spacing w:line="276" w:lineRule="auto"/>
        <w:jc w:val="both"/>
        <w:rPr>
          <w:rFonts w:ascii="Arial" w:hAnsi="Arial" w:cs="Arial"/>
          <w:sz w:val="24"/>
          <w:szCs w:val="24"/>
        </w:rPr>
      </w:pPr>
      <w:r w:rsidRPr="00632818">
        <w:rPr>
          <w:rFonts w:ascii="Arial" w:hAnsi="Arial" w:cs="Arial"/>
          <w:sz w:val="24"/>
          <w:szCs w:val="24"/>
        </w:rPr>
        <w:t>which gives me reasonable cause to believe that in any material respect the requirements:</w:t>
      </w:r>
    </w:p>
    <w:p w:rsidR="00632818" w:rsidRPr="00632818" w:rsidRDefault="00632818" w:rsidP="00632818">
      <w:pPr>
        <w:pStyle w:val="ListParagraph"/>
        <w:numPr>
          <w:ilvl w:val="0"/>
          <w:numId w:val="9"/>
        </w:numPr>
        <w:spacing w:line="276" w:lineRule="auto"/>
        <w:jc w:val="both"/>
        <w:rPr>
          <w:rFonts w:ascii="Arial" w:hAnsi="Arial" w:cs="Arial"/>
          <w:sz w:val="24"/>
          <w:szCs w:val="24"/>
        </w:rPr>
      </w:pPr>
      <w:r w:rsidRPr="00632818">
        <w:rPr>
          <w:rFonts w:ascii="Arial" w:hAnsi="Arial" w:cs="Arial"/>
          <w:sz w:val="24"/>
          <w:szCs w:val="24"/>
        </w:rPr>
        <w:t>To keep accounting records in accordance with section 44(1)(a) of the 2005 Act and Regulation 4 of the 2006 Accounts Regulations, and</w:t>
      </w:r>
    </w:p>
    <w:p w:rsidR="00632818" w:rsidRPr="00632818" w:rsidRDefault="00632818" w:rsidP="00632818">
      <w:pPr>
        <w:pStyle w:val="ListParagraph"/>
        <w:numPr>
          <w:ilvl w:val="0"/>
          <w:numId w:val="9"/>
        </w:numPr>
        <w:spacing w:line="276" w:lineRule="auto"/>
        <w:jc w:val="both"/>
        <w:rPr>
          <w:rFonts w:ascii="Arial" w:hAnsi="Arial" w:cs="Arial"/>
          <w:sz w:val="24"/>
          <w:szCs w:val="24"/>
        </w:rPr>
      </w:pPr>
      <w:r w:rsidRPr="00632818">
        <w:rPr>
          <w:rFonts w:ascii="Arial" w:hAnsi="Arial" w:cs="Arial"/>
          <w:sz w:val="24"/>
          <w:szCs w:val="24"/>
        </w:rPr>
        <w:t>To prepare accounts which accord with the accounting records and comply with Regulation 9 of the 2009 Accounting regulations</w:t>
      </w:r>
    </w:p>
    <w:p w:rsidR="00632818" w:rsidRPr="00F62C0E" w:rsidRDefault="00632818" w:rsidP="00632818">
      <w:pPr>
        <w:spacing w:line="276" w:lineRule="auto"/>
        <w:ind w:left="360"/>
        <w:jc w:val="both"/>
        <w:rPr>
          <w:rFonts w:ascii="Arial" w:hAnsi="Arial" w:cs="Arial"/>
          <w:sz w:val="24"/>
          <w:szCs w:val="24"/>
        </w:rPr>
      </w:pPr>
      <w:r>
        <w:rPr>
          <w:rFonts w:ascii="Arial" w:hAnsi="Arial" w:cs="Arial"/>
          <w:sz w:val="24"/>
          <w:szCs w:val="24"/>
        </w:rPr>
        <w:tab/>
        <w:t>h</w:t>
      </w:r>
      <w:r w:rsidRPr="00F62C0E">
        <w:rPr>
          <w:rFonts w:ascii="Arial" w:hAnsi="Arial" w:cs="Arial"/>
          <w:sz w:val="24"/>
          <w:szCs w:val="24"/>
        </w:rPr>
        <w:t>ave not been met, or</w:t>
      </w:r>
    </w:p>
    <w:p w:rsidR="00632818" w:rsidRPr="00632818" w:rsidRDefault="00632818" w:rsidP="00632818">
      <w:pPr>
        <w:pStyle w:val="ListParagraph"/>
        <w:numPr>
          <w:ilvl w:val="1"/>
          <w:numId w:val="4"/>
        </w:numPr>
        <w:spacing w:line="276" w:lineRule="auto"/>
        <w:jc w:val="both"/>
        <w:rPr>
          <w:rFonts w:ascii="Arial" w:hAnsi="Arial" w:cs="Arial"/>
          <w:sz w:val="24"/>
          <w:szCs w:val="24"/>
        </w:rPr>
      </w:pPr>
      <w:r w:rsidRPr="00632818">
        <w:rPr>
          <w:rFonts w:ascii="Arial" w:hAnsi="Arial" w:cs="Arial"/>
          <w:sz w:val="24"/>
          <w:szCs w:val="24"/>
        </w:rPr>
        <w:t>to which, in my opinion, attention should be drawn in order to enable a proper understanding of the accounts to be reached</w:t>
      </w:r>
      <w:r>
        <w:rPr>
          <w:rFonts w:ascii="Arial" w:hAnsi="Arial" w:cs="Arial"/>
          <w:sz w:val="24"/>
          <w:szCs w:val="24"/>
        </w:rPr>
        <w:t>.</w:t>
      </w:r>
    </w:p>
    <w:p w:rsidR="00632818" w:rsidRDefault="00F4152C" w:rsidP="00632818">
      <w:pPr>
        <w:spacing w:line="276" w:lineRule="auto"/>
        <w:jc w:val="both"/>
        <w:rPr>
          <w:rFonts w:ascii="Arial" w:hAnsi="Arial" w:cs="Arial"/>
          <w:sz w:val="24"/>
          <w:szCs w:val="24"/>
        </w:rPr>
      </w:pPr>
      <w:r>
        <w:rPr>
          <w:noProof/>
          <w:lang w:eastAsia="en-GB"/>
        </w:rPr>
        <w:drawing>
          <wp:anchor distT="0" distB="0" distL="114300" distR="114300" simplePos="0" relativeHeight="251658240" behindDoc="0" locked="0" layoutInCell="1" allowOverlap="1" wp14:anchorId="01C8B31C">
            <wp:simplePos x="0" y="0"/>
            <wp:positionH relativeFrom="column">
              <wp:posOffset>-142876</wp:posOffset>
            </wp:positionH>
            <wp:positionV relativeFrom="paragraph">
              <wp:posOffset>171450</wp:posOffset>
            </wp:positionV>
            <wp:extent cx="5813919"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8827" cy="981903"/>
                    </a:xfrm>
                    <a:prstGeom prst="rect">
                      <a:avLst/>
                    </a:prstGeom>
                  </pic:spPr>
                </pic:pic>
              </a:graphicData>
            </a:graphic>
            <wp14:sizeRelH relativeFrom="margin">
              <wp14:pctWidth>0</wp14:pctWidth>
            </wp14:sizeRelH>
            <wp14:sizeRelV relativeFrom="margin">
              <wp14:pctHeight>0</wp14:pctHeight>
            </wp14:sizeRelV>
          </wp:anchor>
        </w:drawing>
      </w:r>
    </w:p>
    <w:p w:rsidR="00632818" w:rsidRPr="00F62C0E" w:rsidRDefault="00632818" w:rsidP="00632818">
      <w:pPr>
        <w:spacing w:line="276" w:lineRule="auto"/>
        <w:jc w:val="both"/>
        <w:rPr>
          <w:rFonts w:ascii="Arial" w:hAnsi="Arial" w:cs="Arial"/>
          <w:sz w:val="24"/>
          <w:szCs w:val="24"/>
        </w:rPr>
      </w:pPr>
      <w:r>
        <w:rPr>
          <w:rFonts w:ascii="Arial" w:hAnsi="Arial" w:cs="Arial"/>
          <w:sz w:val="24"/>
          <w:szCs w:val="24"/>
        </w:rPr>
        <w:t>.</w:t>
      </w:r>
    </w:p>
    <w:p w:rsidR="009B0138" w:rsidRDefault="009B0138">
      <w:pPr>
        <w:spacing w:after="200" w:line="276" w:lineRule="auto"/>
      </w:pPr>
      <w:r>
        <w:br w:type="page"/>
      </w:r>
    </w:p>
    <w:tbl>
      <w:tblPr>
        <w:tblW w:w="10220" w:type="dxa"/>
        <w:jc w:val="center"/>
        <w:tblLook w:val="04A0" w:firstRow="1" w:lastRow="0" w:firstColumn="1" w:lastColumn="0" w:noHBand="0" w:noVBand="1"/>
      </w:tblPr>
      <w:tblGrid>
        <w:gridCol w:w="2130"/>
        <w:gridCol w:w="1487"/>
        <w:gridCol w:w="1097"/>
        <w:gridCol w:w="1380"/>
        <w:gridCol w:w="1380"/>
        <w:gridCol w:w="1380"/>
        <w:gridCol w:w="1380"/>
      </w:tblGrid>
      <w:tr w:rsidR="00B813F4" w:rsidRPr="00B813F4" w:rsidTr="00B813F4">
        <w:trPr>
          <w:trHeight w:val="264"/>
          <w:jc w:val="center"/>
        </w:trPr>
        <w:tc>
          <w:tcPr>
            <w:tcW w:w="4700" w:type="dxa"/>
            <w:gridSpan w:val="3"/>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lang w:eastAsia="en-GB"/>
              </w:rPr>
            </w:pPr>
            <w:r w:rsidRPr="00B813F4">
              <w:rPr>
                <w:rFonts w:ascii="Arial" w:hAnsi="Arial" w:cs="Arial"/>
                <w:b/>
                <w:bCs/>
                <w:lang w:eastAsia="en-GB"/>
              </w:rPr>
              <w:lastRenderedPageBreak/>
              <w:t>EAST  SCOTLAND AREA MEETING</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6080" w:type="dxa"/>
            <w:gridSpan w:val="4"/>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COLLATED ACCOUNTS for year 1 January 2018 - 31 December 2018</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3617"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RECEIPTS AND PAYMENTS</w:t>
            </w: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487" w:type="dxa"/>
            <w:tcBorders>
              <w:top w:val="nil"/>
              <w:left w:val="nil"/>
              <w:bottom w:val="nil"/>
              <w:right w:val="nil"/>
            </w:tcBorders>
            <w:shd w:val="clear" w:color="auto" w:fill="auto"/>
            <w:noWrap/>
            <w:vAlign w:val="bottom"/>
            <w:hideMark/>
          </w:tcPr>
          <w:p w:rsidR="00B813F4" w:rsidRPr="00B813F4" w:rsidRDefault="00B813F4" w:rsidP="00B813F4">
            <w:pPr>
              <w:jc w:val="center"/>
              <w:rPr>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center"/>
              <w:rPr>
                <w:rFonts w:ascii="Arial" w:hAnsi="Arial" w:cs="Arial"/>
                <w:b/>
                <w:bCs/>
                <w:sz w:val="18"/>
                <w:szCs w:val="18"/>
                <w:lang w:eastAsia="en-GB"/>
              </w:rPr>
            </w:pPr>
            <w:r w:rsidRPr="00B813F4">
              <w:rPr>
                <w:rFonts w:ascii="Arial" w:hAnsi="Arial" w:cs="Arial"/>
                <w:b/>
                <w:bCs/>
                <w:sz w:val="18"/>
                <w:szCs w:val="18"/>
                <w:lang w:eastAsia="en-GB"/>
              </w:rPr>
              <w:t>Restricted</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rFonts w:ascii="Arial" w:hAnsi="Arial" w:cs="Arial"/>
                <w:b/>
                <w:bCs/>
                <w:sz w:val="18"/>
                <w:szCs w:val="18"/>
                <w:lang w:eastAsia="en-GB"/>
              </w:rPr>
            </w:pPr>
            <w:r w:rsidRPr="00B813F4">
              <w:rPr>
                <w:rFonts w:ascii="Arial" w:hAnsi="Arial" w:cs="Arial"/>
                <w:b/>
                <w:bCs/>
                <w:sz w:val="18"/>
                <w:szCs w:val="18"/>
                <w:lang w:eastAsia="en-GB"/>
              </w:rPr>
              <w:t>Unrestricted</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rFonts w:ascii="Arial" w:hAnsi="Arial" w:cs="Arial"/>
                <w:b/>
                <w:bCs/>
                <w:sz w:val="18"/>
                <w:szCs w:val="18"/>
                <w:lang w:eastAsia="en-GB"/>
              </w:rPr>
            </w:pPr>
            <w:r w:rsidRPr="00B813F4">
              <w:rPr>
                <w:rFonts w:ascii="Arial" w:hAnsi="Arial" w:cs="Arial"/>
                <w:b/>
                <w:bCs/>
                <w:sz w:val="18"/>
                <w:szCs w:val="18"/>
                <w:lang w:eastAsia="en-GB"/>
              </w:rPr>
              <w:t>2018 Total</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2017 Total</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Receipts: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28"/>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Interest</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122.09</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122.09</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114</w:t>
            </w:r>
          </w:p>
        </w:tc>
      </w:tr>
      <w:tr w:rsidR="00B813F4" w:rsidRPr="00B813F4" w:rsidTr="00B813F4">
        <w:trPr>
          <w:trHeight w:val="228"/>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Rents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8154.16</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8154.16</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7652</w:t>
            </w:r>
          </w:p>
        </w:tc>
      </w:tr>
      <w:tr w:rsidR="00B813F4" w:rsidRPr="00B813F4" w:rsidTr="00B813F4">
        <w:trPr>
          <w:trHeight w:val="228"/>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Fundraising</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959.33</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959.33</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0</w:t>
            </w:r>
          </w:p>
        </w:tc>
      </w:tr>
      <w:tr w:rsidR="00B813F4" w:rsidRPr="00B813F4" w:rsidTr="00B813F4">
        <w:trPr>
          <w:trHeight w:val="228"/>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Legacies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500.00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500.00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6465</w:t>
            </w:r>
          </w:p>
        </w:tc>
      </w:tr>
      <w:tr w:rsidR="00B813F4" w:rsidRPr="00B813F4" w:rsidTr="00B813F4">
        <w:trPr>
          <w:trHeight w:val="228"/>
          <w:jc w:val="center"/>
        </w:trPr>
        <w:tc>
          <w:tcPr>
            <w:tcW w:w="3617"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Grants received (Note 3)</w:t>
            </w: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1200.00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500.00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1700.00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2450</w:t>
            </w:r>
          </w:p>
        </w:tc>
      </w:tr>
      <w:tr w:rsidR="00B813F4" w:rsidRPr="00B813F4" w:rsidTr="00B813F4">
        <w:trPr>
          <w:trHeight w:val="228"/>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Donations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8333.86</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27933.02</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36266.88</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30011</w:t>
            </w:r>
          </w:p>
        </w:tc>
      </w:tr>
      <w:tr w:rsidR="00B813F4" w:rsidRPr="00B813F4" w:rsidTr="00B813F4">
        <w:trPr>
          <w:trHeight w:val="228"/>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Other Material</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125.95</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125.95</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1125</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TOTAL RECEIPTS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083" w:type="dxa"/>
            <w:tcBorders>
              <w:top w:val="single" w:sz="4" w:space="0" w:color="auto"/>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10493.19</w:t>
            </w:r>
          </w:p>
        </w:tc>
        <w:tc>
          <w:tcPr>
            <w:tcW w:w="1380" w:type="dxa"/>
            <w:tcBorders>
              <w:top w:val="single" w:sz="4" w:space="0" w:color="auto"/>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37335.22</w:t>
            </w:r>
          </w:p>
        </w:tc>
        <w:tc>
          <w:tcPr>
            <w:tcW w:w="1380" w:type="dxa"/>
            <w:tcBorders>
              <w:top w:val="single" w:sz="4" w:space="0" w:color="auto"/>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47828.41</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single" w:sz="4" w:space="0" w:color="auto"/>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47817</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Payments: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28"/>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Fundraising </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959.33</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959.33</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0</w:t>
            </w:r>
          </w:p>
        </w:tc>
      </w:tr>
      <w:tr w:rsidR="00B813F4" w:rsidRPr="00B813F4" w:rsidTr="00B813F4">
        <w:trPr>
          <w:trHeight w:val="228"/>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Governance costs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0</w:t>
            </w:r>
          </w:p>
        </w:tc>
      </w:tr>
      <w:tr w:rsidR="00B813F4" w:rsidRPr="00B813F4" w:rsidTr="00B813F4">
        <w:trPr>
          <w:trHeight w:val="228"/>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Publicity</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92</w:t>
            </w:r>
          </w:p>
        </w:tc>
      </w:tr>
      <w:tr w:rsidR="00B813F4" w:rsidRPr="00B813F4" w:rsidTr="00B813F4">
        <w:trPr>
          <w:trHeight w:val="228"/>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Administration</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633.47</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633.47</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1250</w:t>
            </w:r>
          </w:p>
        </w:tc>
      </w:tr>
      <w:tr w:rsidR="00B813F4" w:rsidRPr="00B813F4" w:rsidTr="00B813F4">
        <w:trPr>
          <w:trHeight w:val="228"/>
          <w:jc w:val="center"/>
        </w:trPr>
        <w:tc>
          <w:tcPr>
            <w:tcW w:w="3617"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Charitable expenditure:</w:t>
            </w: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28"/>
          <w:jc w:val="center"/>
        </w:trPr>
        <w:tc>
          <w:tcPr>
            <w:tcW w:w="3617"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Grants, Donations (Note 5)</w:t>
            </w: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8333.86</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13000.69</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21334.55</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13294</w:t>
            </w:r>
          </w:p>
        </w:tc>
      </w:tr>
      <w:tr w:rsidR="00B813F4" w:rsidRPr="00B813F4" w:rsidTr="00B813F4">
        <w:trPr>
          <w:trHeight w:val="228"/>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Other (Note 6)</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1200.00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18300.21</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19500.21</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34029</w:t>
            </w:r>
          </w:p>
        </w:tc>
      </w:tr>
      <w:tr w:rsidR="00B813F4" w:rsidRPr="00B813F4" w:rsidTr="00B813F4">
        <w:trPr>
          <w:trHeight w:val="228"/>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Other Material</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195.00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195.00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510</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TOTAL PAYMENTS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083" w:type="dxa"/>
            <w:tcBorders>
              <w:top w:val="single" w:sz="4" w:space="0" w:color="auto"/>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10493.19</w:t>
            </w:r>
          </w:p>
        </w:tc>
        <w:tc>
          <w:tcPr>
            <w:tcW w:w="1380" w:type="dxa"/>
            <w:tcBorders>
              <w:top w:val="single" w:sz="4" w:space="0" w:color="auto"/>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32129.37</w:t>
            </w:r>
          </w:p>
        </w:tc>
        <w:tc>
          <w:tcPr>
            <w:tcW w:w="1380" w:type="dxa"/>
            <w:tcBorders>
              <w:top w:val="single" w:sz="4" w:space="0" w:color="auto"/>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42622.56</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single" w:sz="4" w:space="0" w:color="auto"/>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49175</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52"/>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Receipts - Payments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5205.85</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5205.85</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-1358</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Balance on 01 01 18</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32209.75</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33568</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Receipts - Payments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5205.85</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-2946</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Balance on 31 12 18</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37415.60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 </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32210</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408"/>
          <w:jc w:val="center"/>
        </w:trPr>
        <w:tc>
          <w:tcPr>
            <w:tcW w:w="4700" w:type="dxa"/>
            <w:gridSpan w:val="3"/>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STATEMENT OF BALANCE on 31 December 2018</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center"/>
              <w:rPr>
                <w:rFonts w:ascii="Arial" w:hAnsi="Arial" w:cs="Arial"/>
                <w:b/>
                <w:bCs/>
                <w:sz w:val="18"/>
                <w:szCs w:val="18"/>
                <w:lang w:eastAsia="en-GB"/>
              </w:rPr>
            </w:pPr>
            <w:r w:rsidRPr="00B813F4">
              <w:rPr>
                <w:rFonts w:ascii="Arial" w:hAnsi="Arial" w:cs="Arial"/>
                <w:b/>
                <w:bCs/>
                <w:sz w:val="18"/>
                <w:szCs w:val="18"/>
                <w:lang w:eastAsia="en-GB"/>
              </w:rPr>
              <w:t>Restricted</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rFonts w:ascii="Arial" w:hAnsi="Arial" w:cs="Arial"/>
                <w:b/>
                <w:bCs/>
                <w:sz w:val="18"/>
                <w:szCs w:val="18"/>
                <w:lang w:eastAsia="en-GB"/>
              </w:rPr>
            </w:pPr>
            <w:r w:rsidRPr="00B813F4">
              <w:rPr>
                <w:rFonts w:ascii="Arial" w:hAnsi="Arial" w:cs="Arial"/>
                <w:b/>
                <w:bCs/>
                <w:sz w:val="18"/>
                <w:szCs w:val="18"/>
                <w:lang w:eastAsia="en-GB"/>
              </w:rPr>
              <w:t>Unrestricted</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rFonts w:ascii="Arial" w:hAnsi="Arial" w:cs="Arial"/>
                <w:b/>
                <w:bCs/>
                <w:sz w:val="18"/>
                <w:szCs w:val="18"/>
                <w:lang w:eastAsia="en-GB"/>
              </w:rPr>
            </w:pPr>
            <w:r w:rsidRPr="00B813F4">
              <w:rPr>
                <w:rFonts w:ascii="Arial" w:hAnsi="Arial" w:cs="Arial"/>
                <w:b/>
                <w:bCs/>
                <w:sz w:val="18"/>
                <w:szCs w:val="18"/>
                <w:lang w:eastAsia="en-GB"/>
              </w:rPr>
              <w:t>2018 Total</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2017 Total</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FIXED ASSETS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3617"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Meeting House (Note 7)</w:t>
            </w: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118000.00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118000</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CURRENT ASSETS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Cash</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125.91</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125.91</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38</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Bank</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Dundee LM</w:t>
            </w: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9302.26</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9302.26</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8666</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Perth LM</w:t>
            </w: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3454.70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3454.70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4792</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St Andrews LM</w:t>
            </w: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18295.50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18295.50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11588</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Area Meeting</w:t>
            </w: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2232.88</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2232.88</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3123</w:t>
            </w:r>
          </w:p>
        </w:tc>
      </w:tr>
      <w:tr w:rsidR="00B813F4" w:rsidRPr="00B813F4" w:rsidTr="00B813F4">
        <w:trPr>
          <w:trHeight w:val="240"/>
          <w:jc w:val="center"/>
        </w:trPr>
        <w:tc>
          <w:tcPr>
            <w:tcW w:w="3617"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Shared Interest Account </w:t>
            </w:r>
          </w:p>
        </w:tc>
        <w:tc>
          <w:tcPr>
            <w:tcW w:w="1083"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4004.35</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4004.35</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4003</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Current Assets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083" w:type="dxa"/>
            <w:tcBorders>
              <w:top w:val="single" w:sz="4" w:space="0" w:color="auto"/>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single" w:sz="4" w:space="0" w:color="auto"/>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37415.60</w:t>
            </w:r>
          </w:p>
        </w:tc>
        <w:tc>
          <w:tcPr>
            <w:tcW w:w="1380" w:type="dxa"/>
            <w:tcBorders>
              <w:top w:val="single" w:sz="4" w:space="0" w:color="auto"/>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37415.60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32210</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52"/>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Total Assets</w:t>
            </w: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155415.60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r w:rsidRPr="00B813F4">
              <w:rPr>
                <w:rFonts w:ascii="Arial" w:hAnsi="Arial" w:cs="Arial"/>
                <w:i/>
                <w:iCs/>
                <w:sz w:val="18"/>
                <w:szCs w:val="18"/>
                <w:lang w:eastAsia="en-GB"/>
              </w:rPr>
              <w:t>150210</w:t>
            </w:r>
          </w:p>
        </w:tc>
      </w:tr>
      <w:tr w:rsidR="00B813F4" w:rsidRPr="00B813F4" w:rsidTr="00B813F4">
        <w:trPr>
          <w:trHeight w:val="240"/>
          <w:jc w:val="center"/>
        </w:trPr>
        <w:tc>
          <w:tcPr>
            <w:tcW w:w="213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i/>
                <w:iCs/>
                <w:sz w:val="18"/>
                <w:szCs w:val="18"/>
                <w:lang w:eastAsia="en-GB"/>
              </w:rPr>
            </w:pPr>
          </w:p>
        </w:tc>
        <w:tc>
          <w:tcPr>
            <w:tcW w:w="1487"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083"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564"/>
          <w:jc w:val="center"/>
        </w:trPr>
        <w:tc>
          <w:tcPr>
            <w:tcW w:w="10220" w:type="dxa"/>
            <w:gridSpan w:val="7"/>
            <w:tcBorders>
              <w:top w:val="nil"/>
              <w:left w:val="nil"/>
              <w:bottom w:val="nil"/>
              <w:right w:val="nil"/>
            </w:tcBorders>
            <w:shd w:val="clear" w:color="auto" w:fill="auto"/>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These finanical statements have been prepared in accordance with the Terms of the Charities and Trustee Investment (Scotland) 2005 Act and the Charities Accounts (Scotland) Regulation 2006.</w:t>
            </w:r>
          </w:p>
        </w:tc>
      </w:tr>
      <w:tr w:rsidR="00B813F4" w:rsidRPr="00B813F4" w:rsidTr="00B813F4">
        <w:trPr>
          <w:trHeight w:val="228"/>
          <w:jc w:val="center"/>
        </w:trPr>
        <w:tc>
          <w:tcPr>
            <w:tcW w:w="6080" w:type="dxa"/>
            <w:gridSpan w:val="4"/>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They have been approved by all the Trustees and signed on their behalf</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904C97">
        <w:trPr>
          <w:trHeight w:val="720"/>
          <w:jc w:val="center"/>
        </w:trPr>
        <w:tc>
          <w:tcPr>
            <w:tcW w:w="2130" w:type="dxa"/>
            <w:tcBorders>
              <w:top w:val="nil"/>
              <w:left w:val="nil"/>
              <w:bottom w:val="nil"/>
              <w:right w:val="nil"/>
            </w:tcBorders>
            <w:shd w:val="clear" w:color="auto" w:fill="auto"/>
            <w:noWrap/>
            <w:vAlign w:val="bottom"/>
          </w:tcPr>
          <w:p w:rsidR="00B813F4" w:rsidRPr="00B813F4" w:rsidRDefault="00B813F4" w:rsidP="00B813F4">
            <w:pPr>
              <w:rPr>
                <w:rFonts w:ascii="Arial" w:hAnsi="Arial" w:cs="Arial"/>
                <w:sz w:val="18"/>
                <w:szCs w:val="18"/>
                <w:lang w:eastAsia="en-GB"/>
              </w:rPr>
            </w:pPr>
          </w:p>
        </w:tc>
        <w:tc>
          <w:tcPr>
            <w:tcW w:w="1487" w:type="dxa"/>
            <w:tcBorders>
              <w:top w:val="nil"/>
              <w:left w:val="nil"/>
              <w:bottom w:val="nil"/>
              <w:right w:val="nil"/>
            </w:tcBorders>
            <w:shd w:val="clear" w:color="auto" w:fill="auto"/>
            <w:noWrap/>
            <w:vAlign w:val="bottom"/>
          </w:tcPr>
          <w:p w:rsidR="00B813F4" w:rsidRPr="00B813F4" w:rsidRDefault="00B813F4" w:rsidP="00B813F4">
            <w:pPr>
              <w:rPr>
                <w:rFonts w:ascii="Arial" w:hAnsi="Arial" w:cs="Arial"/>
                <w:sz w:val="18"/>
                <w:szCs w:val="18"/>
                <w:lang w:eastAsia="en-GB"/>
              </w:rPr>
            </w:pPr>
          </w:p>
        </w:tc>
        <w:tc>
          <w:tcPr>
            <w:tcW w:w="1083" w:type="dxa"/>
            <w:tcBorders>
              <w:top w:val="nil"/>
              <w:left w:val="nil"/>
              <w:bottom w:val="nil"/>
              <w:right w:val="nil"/>
            </w:tcBorders>
            <w:shd w:val="clear" w:color="auto" w:fill="auto"/>
            <w:noWrap/>
            <w:vAlign w:val="bottom"/>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bl>
    <w:p w:rsidR="009B0138" w:rsidRDefault="00904C97">
      <w:r>
        <w:rPr>
          <w:noProof/>
          <w:lang w:eastAsia="en-GB"/>
        </w:rPr>
        <w:drawing>
          <wp:anchor distT="0" distB="0" distL="114300" distR="114300" simplePos="0" relativeHeight="251659264" behindDoc="0" locked="0" layoutInCell="1" allowOverlap="1" wp14:anchorId="158383F6">
            <wp:simplePos x="0" y="0"/>
            <wp:positionH relativeFrom="column">
              <wp:posOffset>-381000</wp:posOffset>
            </wp:positionH>
            <wp:positionV relativeFrom="paragraph">
              <wp:posOffset>-411480</wp:posOffset>
            </wp:positionV>
            <wp:extent cx="6018692" cy="10096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31050" cy="1011723"/>
                    </a:xfrm>
                    <a:prstGeom prst="rect">
                      <a:avLst/>
                    </a:prstGeom>
                  </pic:spPr>
                </pic:pic>
              </a:graphicData>
            </a:graphic>
            <wp14:sizeRelH relativeFrom="margin">
              <wp14:pctWidth>0</wp14:pctWidth>
            </wp14:sizeRelH>
            <wp14:sizeRelV relativeFrom="margin">
              <wp14:pctHeight>0</wp14:pctHeight>
            </wp14:sizeRelV>
          </wp:anchor>
        </w:drawing>
      </w:r>
    </w:p>
    <w:p w:rsidR="006E373A" w:rsidRDefault="009B0138" w:rsidP="00B813F4">
      <w:pPr>
        <w:spacing w:after="200" w:line="276" w:lineRule="auto"/>
      </w:pPr>
      <w:r>
        <w:br w:type="page"/>
      </w:r>
    </w:p>
    <w:tbl>
      <w:tblPr>
        <w:tblW w:w="10220" w:type="dxa"/>
        <w:jc w:val="center"/>
        <w:tblLook w:val="04A0" w:firstRow="1" w:lastRow="0" w:firstColumn="1" w:lastColumn="0" w:noHBand="0" w:noVBand="1"/>
      </w:tblPr>
      <w:tblGrid>
        <w:gridCol w:w="1940"/>
        <w:gridCol w:w="1380"/>
        <w:gridCol w:w="1380"/>
        <w:gridCol w:w="1380"/>
        <w:gridCol w:w="1380"/>
        <w:gridCol w:w="1380"/>
        <w:gridCol w:w="1380"/>
      </w:tblGrid>
      <w:tr w:rsidR="00B813F4" w:rsidRPr="00B813F4" w:rsidTr="00B813F4">
        <w:trPr>
          <w:trHeight w:val="240"/>
          <w:jc w:val="center"/>
        </w:trPr>
        <w:tc>
          <w:tcPr>
            <w:tcW w:w="3320"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lastRenderedPageBreak/>
              <w:t>NOTES TO COLLATED ACCOUNTS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3320"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Note 1: Basis of Accounting</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Preparation</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480"/>
          <w:jc w:val="center"/>
        </w:trPr>
        <w:tc>
          <w:tcPr>
            <w:tcW w:w="10220" w:type="dxa"/>
            <w:gridSpan w:val="7"/>
            <w:tcBorders>
              <w:top w:val="nil"/>
              <w:left w:val="nil"/>
              <w:bottom w:val="nil"/>
              <w:right w:val="nil"/>
            </w:tcBorders>
            <w:shd w:val="clear" w:color="auto" w:fill="auto"/>
            <w:vAlign w:val="center"/>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These accounts have been prepared on the Receipts and Payments Basis. They consist of a summary of all monies received and paid via the bank and in cash during the financial year, along with a statement of balances.</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Special Collections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960"/>
          <w:jc w:val="center"/>
        </w:trPr>
        <w:tc>
          <w:tcPr>
            <w:tcW w:w="10220" w:type="dxa"/>
            <w:gridSpan w:val="7"/>
            <w:tcBorders>
              <w:top w:val="nil"/>
              <w:left w:val="nil"/>
              <w:bottom w:val="nil"/>
              <w:right w:val="nil"/>
            </w:tcBorders>
            <w:shd w:val="clear" w:color="auto" w:fill="auto"/>
            <w:vAlign w:val="center"/>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During the year, each local meeting made several special collections for different charities. These funds were banked and the total collected paid over in full to the respective charity. Because the local meetings were simply collecting the money on behalf of donors and forwarding it to the nominated charity, this income and expenditure is not included in these accounts as part of actual income and expenditure of the East Scotland Area Meeting. Further details are given in note 4</w:t>
            </w:r>
          </w:p>
        </w:tc>
      </w:tr>
      <w:tr w:rsidR="00B813F4" w:rsidRPr="00B813F4" w:rsidTr="00B813F4">
        <w:trPr>
          <w:trHeight w:val="240"/>
          <w:jc w:val="center"/>
        </w:trPr>
        <w:tc>
          <w:tcPr>
            <w:tcW w:w="1940" w:type="dxa"/>
            <w:tcBorders>
              <w:top w:val="nil"/>
              <w:left w:val="nil"/>
              <w:bottom w:val="nil"/>
              <w:right w:val="nil"/>
            </w:tcBorders>
            <w:shd w:val="clear" w:color="auto" w:fill="auto"/>
            <w:vAlign w:val="center"/>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vAlign w:val="center"/>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center"/>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center"/>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center"/>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center"/>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center"/>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4700" w:type="dxa"/>
            <w:gridSpan w:val="3"/>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Note 2: Nature and purpose of funds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0220" w:type="dxa"/>
            <w:gridSpan w:val="7"/>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Unrestricted funds are those that may be used at the discretion of the trustees in furtherance of the objectives of the charity. </w:t>
            </w:r>
          </w:p>
        </w:tc>
      </w:tr>
      <w:tr w:rsidR="00B813F4" w:rsidRPr="00B813F4" w:rsidTr="00B813F4">
        <w:trPr>
          <w:trHeight w:val="480"/>
          <w:jc w:val="center"/>
        </w:trPr>
        <w:tc>
          <w:tcPr>
            <w:tcW w:w="10220" w:type="dxa"/>
            <w:gridSpan w:val="7"/>
            <w:tcBorders>
              <w:top w:val="nil"/>
              <w:left w:val="nil"/>
              <w:bottom w:val="nil"/>
              <w:right w:val="nil"/>
            </w:tcBorders>
            <w:shd w:val="clear" w:color="auto" w:fill="auto"/>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Restricted funds may only be used for specific purposes. Restrictions arise when specified by the donor or when funds are raised for specific purposes. During the year the charity received a grant or £1200 to send members and attenders to conferences.</w:t>
            </w:r>
          </w:p>
        </w:tc>
      </w:tr>
      <w:tr w:rsidR="00B813F4" w:rsidRPr="00B813F4" w:rsidTr="00B813F4">
        <w:trPr>
          <w:trHeight w:val="240"/>
          <w:jc w:val="center"/>
        </w:trPr>
        <w:tc>
          <w:tcPr>
            <w:tcW w:w="1940" w:type="dxa"/>
            <w:tcBorders>
              <w:top w:val="nil"/>
              <w:left w:val="nil"/>
              <w:bottom w:val="nil"/>
              <w:right w:val="nil"/>
            </w:tcBorders>
            <w:shd w:val="clear" w:color="auto" w:fill="auto"/>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r>
      <w:tr w:rsidR="00B813F4" w:rsidRPr="00B813F4" w:rsidTr="00B813F4">
        <w:trPr>
          <w:trHeight w:val="240"/>
          <w:jc w:val="center"/>
        </w:trPr>
        <w:tc>
          <w:tcPr>
            <w:tcW w:w="4700" w:type="dxa"/>
            <w:gridSpan w:val="3"/>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Note 3:  Grants (Restricted and unrestricted)</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468"/>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single" w:sz="4" w:space="0" w:color="auto"/>
              <w:right w:val="nil"/>
            </w:tcBorders>
            <w:shd w:val="clear" w:color="auto" w:fill="auto"/>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Unrestricted Funds</w:t>
            </w:r>
          </w:p>
        </w:tc>
        <w:tc>
          <w:tcPr>
            <w:tcW w:w="1380" w:type="dxa"/>
            <w:tcBorders>
              <w:top w:val="nil"/>
              <w:left w:val="nil"/>
              <w:bottom w:val="single" w:sz="4" w:space="0" w:color="auto"/>
              <w:right w:val="nil"/>
            </w:tcBorders>
            <w:shd w:val="clear" w:color="auto" w:fill="auto"/>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Restricted   Funds</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2018 Total</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2017 Total</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Camfield Trust</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Area Meeting</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1200.00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1200.00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1200.00</w:t>
            </w:r>
          </w:p>
        </w:tc>
      </w:tr>
      <w:tr w:rsidR="00B813F4" w:rsidRPr="00B813F4" w:rsidTr="00B813F4">
        <w:trPr>
          <w:trHeight w:val="240"/>
          <w:jc w:val="center"/>
        </w:trPr>
        <w:tc>
          <w:tcPr>
            <w:tcW w:w="3320"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Dundee Friends Property Trust</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Area Meeting</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500.00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500.00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1250.00</w:t>
            </w:r>
          </w:p>
        </w:tc>
      </w:tr>
      <w:tr w:rsidR="00B813F4" w:rsidRPr="00B813F4" w:rsidTr="00B813F4">
        <w:trPr>
          <w:trHeight w:val="252"/>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500.00</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1200.00</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1700.00</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2450.00</w:t>
            </w:r>
          </w:p>
        </w:tc>
      </w:tr>
      <w:tr w:rsidR="00B813F4" w:rsidRPr="00B813F4" w:rsidTr="00B813F4">
        <w:trPr>
          <w:trHeight w:val="228"/>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28"/>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3320"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Note 4: Special Collections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480"/>
          <w:jc w:val="center"/>
        </w:trPr>
        <w:tc>
          <w:tcPr>
            <w:tcW w:w="10220" w:type="dxa"/>
            <w:gridSpan w:val="7"/>
            <w:tcBorders>
              <w:top w:val="nil"/>
              <w:left w:val="nil"/>
              <w:bottom w:val="nil"/>
              <w:right w:val="nil"/>
            </w:tcBorders>
            <w:shd w:val="clear" w:color="auto" w:fill="auto"/>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During the year, each Local Meeting made special collections for specific named charities. The funds received were paid to the charity and are not included in actual receipts. For information purposes, the amounts collected were as follows:</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single" w:sz="4" w:space="0" w:color="auto"/>
              <w:bottom w:val="nil"/>
              <w:right w:val="nil"/>
            </w:tcBorders>
            <w:shd w:val="clear" w:color="auto" w:fill="auto"/>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 </w:t>
            </w:r>
          </w:p>
        </w:tc>
        <w:tc>
          <w:tcPr>
            <w:tcW w:w="1380" w:type="dxa"/>
            <w:tcBorders>
              <w:top w:val="nil"/>
              <w:left w:val="nil"/>
              <w:bottom w:val="nil"/>
              <w:right w:val="nil"/>
            </w:tcBorders>
            <w:shd w:val="clear" w:color="auto" w:fill="auto"/>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vAlign w:val="bottom"/>
            <w:hideMark/>
          </w:tcPr>
          <w:p w:rsidR="00B813F4" w:rsidRPr="00B813F4" w:rsidRDefault="00B813F4" w:rsidP="00B813F4">
            <w:pPr>
              <w:jc w:val="right"/>
              <w:rPr>
                <w:lang w:eastAsia="en-GB"/>
              </w:rPr>
            </w:pPr>
          </w:p>
        </w:tc>
        <w:tc>
          <w:tcPr>
            <w:tcW w:w="1380" w:type="dxa"/>
            <w:tcBorders>
              <w:top w:val="nil"/>
              <w:left w:val="nil"/>
              <w:bottom w:val="single" w:sz="4" w:space="0" w:color="auto"/>
              <w:right w:val="nil"/>
            </w:tcBorders>
            <w:shd w:val="clear" w:color="auto" w:fill="auto"/>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2018 Total</w:t>
            </w:r>
          </w:p>
        </w:tc>
        <w:tc>
          <w:tcPr>
            <w:tcW w:w="1380" w:type="dxa"/>
            <w:tcBorders>
              <w:top w:val="nil"/>
              <w:left w:val="nil"/>
              <w:bottom w:val="nil"/>
              <w:right w:val="nil"/>
            </w:tcBorders>
            <w:shd w:val="clear" w:color="auto" w:fill="auto"/>
            <w:vAlign w:val="bottom"/>
            <w:hideMark/>
          </w:tcPr>
          <w:p w:rsidR="00B813F4" w:rsidRPr="00B813F4" w:rsidRDefault="00B813F4" w:rsidP="00B813F4">
            <w:pPr>
              <w:jc w:val="right"/>
              <w:rPr>
                <w:rFonts w:ascii="Arial" w:hAnsi="Arial" w:cs="Arial"/>
                <w:b/>
                <w:bCs/>
                <w:sz w:val="18"/>
                <w:szCs w:val="18"/>
                <w:lang w:eastAsia="en-GB"/>
              </w:rPr>
            </w:pPr>
          </w:p>
        </w:tc>
      </w:tr>
      <w:tr w:rsidR="00B813F4" w:rsidRPr="00B813F4" w:rsidTr="00B813F4">
        <w:trPr>
          <w:trHeight w:val="264"/>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Dundee LM</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2760"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Special collections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697.80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r>
      <w:tr w:rsidR="00B813F4" w:rsidRPr="00B813F4" w:rsidTr="00B813F4">
        <w:trPr>
          <w:trHeight w:val="264"/>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Perth LM</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2760"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Special collections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366.26</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r>
      <w:tr w:rsidR="00B813F4" w:rsidRPr="00B813F4" w:rsidTr="00B813F4">
        <w:trPr>
          <w:trHeight w:val="264"/>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St Andrews LM </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2760"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Special collections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7269.80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r>
      <w:tr w:rsidR="00B813F4" w:rsidRPr="00B813F4" w:rsidTr="00B813F4">
        <w:trPr>
          <w:trHeight w:val="264"/>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8333.86</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 xml:space="preserve"> </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4700" w:type="dxa"/>
            <w:gridSpan w:val="3"/>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Note 5: Charitable payments: Grants and donations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Dundee</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 xml:space="preserve">Perth </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St Andrews</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Area Meeting</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2018 Total</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2017 Total</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Britain Yearly Meeting </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6300.00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2500.00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8800.00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9300.00</w:t>
            </w:r>
          </w:p>
        </w:tc>
      </w:tr>
      <w:tr w:rsidR="00B813F4" w:rsidRPr="00B813F4" w:rsidTr="00B813F4">
        <w:trPr>
          <w:trHeight w:val="240"/>
          <w:jc w:val="center"/>
        </w:trPr>
        <w:tc>
          <w:tcPr>
            <w:tcW w:w="3320"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Scotland General Meeting</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1980.09</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1980.09</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2082.98</w:t>
            </w:r>
          </w:p>
        </w:tc>
      </w:tr>
      <w:tr w:rsidR="00B813F4" w:rsidRPr="00B813F4" w:rsidTr="00B813F4">
        <w:trPr>
          <w:trHeight w:val="468"/>
          <w:jc w:val="center"/>
        </w:trPr>
        <w:tc>
          <w:tcPr>
            <w:tcW w:w="1940" w:type="dxa"/>
            <w:tcBorders>
              <w:top w:val="nil"/>
              <w:left w:val="nil"/>
              <w:bottom w:val="nil"/>
              <w:right w:val="nil"/>
            </w:tcBorders>
            <w:shd w:val="clear" w:color="auto" w:fill="auto"/>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Northern Friends Peace Board</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748.00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748.00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756.50</w:t>
            </w:r>
          </w:p>
        </w:tc>
      </w:tr>
      <w:tr w:rsidR="00B813F4" w:rsidRPr="00B813F4" w:rsidTr="00B813F4">
        <w:trPr>
          <w:trHeight w:val="468"/>
          <w:jc w:val="center"/>
        </w:trPr>
        <w:tc>
          <w:tcPr>
            <w:tcW w:w="1940" w:type="dxa"/>
            <w:tcBorders>
              <w:top w:val="nil"/>
              <w:left w:val="nil"/>
              <w:bottom w:val="nil"/>
              <w:right w:val="nil"/>
            </w:tcBorders>
            <w:shd w:val="clear" w:color="auto" w:fill="auto"/>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Northern Friends Youth Events Trust</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457.60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457.60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364.90</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Other donations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955.00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60.00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1015.00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790.00</w:t>
            </w:r>
          </w:p>
        </w:tc>
      </w:tr>
      <w:tr w:rsidR="00B813F4" w:rsidRPr="00B813F4" w:rsidTr="00B813F4">
        <w:trPr>
          <w:trHeight w:val="252"/>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TOTAL</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6300.00</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3455.00</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60.00</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3185.69</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13000.69</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13294.38</w:t>
            </w:r>
          </w:p>
        </w:tc>
      </w:tr>
      <w:tr w:rsidR="00B813F4" w:rsidRPr="00B813F4" w:rsidTr="00B813F4">
        <w:trPr>
          <w:trHeight w:val="228"/>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28"/>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3320"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lastRenderedPageBreak/>
              <w:t>Note 6: Charitable payments: Other</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Dundee</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Perth</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St Andrews</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Area Meeting</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2018 Total</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2017 Total</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Literature/ publications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492.65</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124.17</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287.11</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173.47</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1077.40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781.06</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Property expenses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2984.39</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5583.39</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8567.78</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26459.68</w:t>
            </w:r>
          </w:p>
        </w:tc>
      </w:tr>
      <w:tr w:rsidR="00B813F4" w:rsidRPr="00B813F4" w:rsidTr="00B813F4">
        <w:trPr>
          <w:trHeight w:val="240"/>
          <w:jc w:val="center"/>
        </w:trPr>
        <w:tc>
          <w:tcPr>
            <w:tcW w:w="3320"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Hire of rooms for meetings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1900.00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426.00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2326.00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1900.00</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Subscriptions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70.00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210.00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280.00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70.00</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Children's activities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8.99</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8.99</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18.20</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Activities: Other</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400.00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400.00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189.14</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Outreach</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227.90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227.90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634.30</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Conferences and travel</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853.50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4679.03</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5532.53</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3053.43</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Miscellaneous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943.95</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135.66</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1079.61</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923.13</w:t>
            </w:r>
          </w:p>
        </w:tc>
      </w:tr>
      <w:tr w:rsidR="00B813F4" w:rsidRPr="00B813F4" w:rsidTr="00B813F4">
        <w:trPr>
          <w:trHeight w:val="252"/>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TOTAL</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4420.99</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2503.16</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7087.56</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5488.50</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19500.21</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34028.94</w:t>
            </w:r>
          </w:p>
        </w:tc>
      </w:tr>
      <w:tr w:rsidR="00B813F4" w:rsidRPr="00B813F4" w:rsidTr="00B813F4">
        <w:trPr>
          <w:trHeight w:val="228"/>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28"/>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3320"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Note 7: Fixed assets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480"/>
          <w:jc w:val="center"/>
        </w:trPr>
        <w:tc>
          <w:tcPr>
            <w:tcW w:w="10220" w:type="dxa"/>
            <w:gridSpan w:val="7"/>
            <w:tcBorders>
              <w:top w:val="nil"/>
              <w:left w:val="nil"/>
              <w:bottom w:val="nil"/>
              <w:right w:val="nil"/>
            </w:tcBorders>
            <w:shd w:val="clear" w:color="auto" w:fill="auto"/>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£118000 is the value based on the purchase price of the Meeting House in 1995.  The Trustees have neither devalued nor revalued this figure. They do not believe that a professional valuation is a reasonable use of charitable funds at this present time.</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lang w:eastAsia="en-GB"/>
              </w:rPr>
            </w:pPr>
          </w:p>
        </w:tc>
      </w:tr>
      <w:tr w:rsidR="00B813F4" w:rsidRPr="00B813F4" w:rsidTr="00B813F4">
        <w:trPr>
          <w:trHeight w:val="228"/>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jc w:val="cente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3320"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Note 8: Movement of funds</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28"/>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480"/>
          <w:jc w:val="center"/>
        </w:trPr>
        <w:tc>
          <w:tcPr>
            <w:tcW w:w="10220" w:type="dxa"/>
            <w:gridSpan w:val="7"/>
            <w:tcBorders>
              <w:top w:val="nil"/>
              <w:left w:val="nil"/>
              <w:bottom w:val="nil"/>
              <w:right w:val="nil"/>
            </w:tcBorders>
            <w:shd w:val="clear" w:color="auto" w:fill="auto"/>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Each Local Meeting pays a per capita levy to Area Meeting to cover Area Meeting activity and the per capita contribution to General Meeting for Scotland. In 2018 Area Meeting received £6625.00</w:t>
            </w:r>
          </w:p>
        </w:tc>
      </w:tr>
      <w:tr w:rsidR="00B813F4" w:rsidRPr="00B813F4" w:rsidTr="00B813F4">
        <w:trPr>
          <w:trHeight w:val="228"/>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single" w:sz="4" w:space="0" w:color="auto"/>
              <w:right w:val="nil"/>
            </w:tcBorders>
            <w:shd w:val="clear" w:color="auto" w:fill="auto"/>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2018 Total</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2017 Total</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Dundee LM</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2200.00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2175.00</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Perth LM</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1950.00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1950.00</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St Andrews LM</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2475.00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2475.00</w:t>
            </w:r>
          </w:p>
        </w:tc>
      </w:tr>
      <w:tr w:rsidR="00B813F4" w:rsidRPr="00B813F4" w:rsidTr="00B813F4">
        <w:trPr>
          <w:trHeight w:val="252"/>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6625.00</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6600.00</w:t>
            </w:r>
          </w:p>
        </w:tc>
      </w:tr>
      <w:tr w:rsidR="00B813F4" w:rsidRPr="00B813F4" w:rsidTr="00B813F4">
        <w:trPr>
          <w:trHeight w:val="228"/>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3320" w:type="dxa"/>
            <w:gridSpan w:val="2"/>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r w:rsidRPr="00B813F4">
              <w:rPr>
                <w:rFonts w:ascii="Arial" w:hAnsi="Arial" w:cs="Arial"/>
                <w:b/>
                <w:bCs/>
                <w:sz w:val="18"/>
                <w:szCs w:val="18"/>
                <w:lang w:eastAsia="en-GB"/>
              </w:rPr>
              <w:t>Note 9: Gift Aid</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b/>
                <w:bCs/>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cente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jc w:val="cente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720"/>
          <w:jc w:val="center"/>
        </w:trPr>
        <w:tc>
          <w:tcPr>
            <w:tcW w:w="10220" w:type="dxa"/>
            <w:gridSpan w:val="7"/>
            <w:tcBorders>
              <w:top w:val="nil"/>
              <w:left w:val="nil"/>
              <w:bottom w:val="nil"/>
              <w:right w:val="nil"/>
            </w:tcBorders>
            <w:shd w:val="clear" w:color="auto" w:fill="auto"/>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 xml:space="preserve">Gift Aid is claimed by Area Meeting and distributed to Local Meetings based on their proportion of </w:t>
            </w:r>
            <w:r>
              <w:rPr>
                <w:rFonts w:ascii="Arial" w:hAnsi="Arial" w:cs="Arial"/>
                <w:sz w:val="18"/>
                <w:szCs w:val="18"/>
                <w:lang w:eastAsia="en-GB"/>
              </w:rPr>
              <w:t>claim</w:t>
            </w:r>
            <w:r w:rsidRPr="00B813F4">
              <w:rPr>
                <w:rFonts w:ascii="Arial" w:hAnsi="Arial" w:cs="Arial"/>
                <w:sz w:val="18"/>
                <w:szCs w:val="18"/>
                <w:lang w:eastAsia="en-GB"/>
              </w:rPr>
              <w:t>. Any interest is retained by Area Meeting. A sum of £5231.48 was received from HMRC which included £22.48 interest. Amounts disbursed to Local Meetings are included within their general donation receipts.</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single" w:sz="4" w:space="0" w:color="auto"/>
              <w:right w:val="nil"/>
            </w:tcBorders>
            <w:shd w:val="clear" w:color="auto" w:fill="auto"/>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2018 Total</w:t>
            </w:r>
          </w:p>
        </w:tc>
        <w:tc>
          <w:tcPr>
            <w:tcW w:w="1380" w:type="dxa"/>
            <w:tcBorders>
              <w:top w:val="nil"/>
              <w:left w:val="nil"/>
              <w:bottom w:val="single" w:sz="4"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2017 Total</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Dundee LM</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1223.25</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1093.50</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Perth LM</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845.00</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783.75</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St Andrews LM</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3140.75</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2559.48</w:t>
            </w:r>
          </w:p>
        </w:tc>
      </w:tr>
      <w:tr w:rsidR="00B813F4" w:rsidRPr="00B813F4" w:rsidTr="00B813F4">
        <w:trPr>
          <w:trHeight w:val="240"/>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r w:rsidRPr="00B813F4">
              <w:rPr>
                <w:rFonts w:ascii="Arial" w:hAnsi="Arial" w:cs="Arial"/>
                <w:sz w:val="18"/>
                <w:szCs w:val="18"/>
                <w:lang w:eastAsia="en-GB"/>
              </w:rPr>
              <w:t>Area Meeting</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22.48</w:t>
            </w:r>
          </w:p>
        </w:tc>
        <w:tc>
          <w:tcPr>
            <w:tcW w:w="138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18.64</w:t>
            </w:r>
          </w:p>
        </w:tc>
      </w:tr>
      <w:tr w:rsidR="00B813F4" w:rsidRPr="00B813F4" w:rsidTr="00B813F4">
        <w:trPr>
          <w:trHeight w:val="252"/>
          <w:jc w:val="center"/>
        </w:trPr>
        <w:tc>
          <w:tcPr>
            <w:tcW w:w="1940" w:type="dxa"/>
            <w:tcBorders>
              <w:top w:val="nil"/>
              <w:left w:val="nil"/>
              <w:bottom w:val="nil"/>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nil"/>
              <w:left w:val="nil"/>
              <w:bottom w:val="nil"/>
              <w:right w:val="nil"/>
            </w:tcBorders>
            <w:shd w:val="clear" w:color="auto" w:fill="auto"/>
            <w:noWrap/>
            <w:vAlign w:val="bottom"/>
            <w:hideMark/>
          </w:tcPr>
          <w:p w:rsidR="00B813F4" w:rsidRPr="00B813F4" w:rsidRDefault="00B813F4" w:rsidP="00B813F4">
            <w:pPr>
              <w:rPr>
                <w:lang w:eastAsia="en-GB"/>
              </w:rPr>
            </w:pP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b/>
                <w:bCs/>
                <w:sz w:val="18"/>
                <w:szCs w:val="18"/>
                <w:lang w:eastAsia="en-GB"/>
              </w:rPr>
            </w:pPr>
            <w:r w:rsidRPr="00B813F4">
              <w:rPr>
                <w:rFonts w:ascii="Arial" w:hAnsi="Arial" w:cs="Arial"/>
                <w:b/>
                <w:bCs/>
                <w:sz w:val="18"/>
                <w:szCs w:val="18"/>
                <w:lang w:eastAsia="en-GB"/>
              </w:rPr>
              <w:t>5209.00</w:t>
            </w:r>
          </w:p>
        </w:tc>
        <w:tc>
          <w:tcPr>
            <w:tcW w:w="1380" w:type="dxa"/>
            <w:tcBorders>
              <w:top w:val="single" w:sz="4" w:space="0" w:color="auto"/>
              <w:left w:val="nil"/>
              <w:bottom w:val="single" w:sz="8" w:space="0" w:color="auto"/>
              <w:right w:val="nil"/>
            </w:tcBorders>
            <w:shd w:val="clear" w:color="auto" w:fill="auto"/>
            <w:noWrap/>
            <w:vAlign w:val="bottom"/>
            <w:hideMark/>
          </w:tcPr>
          <w:p w:rsidR="00B813F4" w:rsidRPr="00B813F4" w:rsidRDefault="00B813F4" w:rsidP="00B813F4">
            <w:pPr>
              <w:jc w:val="right"/>
              <w:rPr>
                <w:rFonts w:ascii="Arial" w:hAnsi="Arial" w:cs="Arial"/>
                <w:sz w:val="18"/>
                <w:szCs w:val="18"/>
                <w:lang w:eastAsia="en-GB"/>
              </w:rPr>
            </w:pPr>
            <w:r w:rsidRPr="00B813F4">
              <w:rPr>
                <w:rFonts w:ascii="Arial" w:hAnsi="Arial" w:cs="Arial"/>
                <w:sz w:val="18"/>
                <w:szCs w:val="18"/>
                <w:lang w:eastAsia="en-GB"/>
              </w:rPr>
              <w:t>4455.37</w:t>
            </w:r>
          </w:p>
        </w:tc>
      </w:tr>
    </w:tbl>
    <w:p w:rsidR="006E373A" w:rsidRDefault="006E373A"/>
    <w:p w:rsidR="00846293" w:rsidRDefault="00846293"/>
    <w:p w:rsidR="00846293" w:rsidRDefault="00561559">
      <w:r w:rsidRPr="00561559">
        <w:rPr>
          <w:noProof/>
          <w:lang w:eastAsia="en-GB"/>
        </w:rPr>
        <w:lastRenderedPageBreak/>
        <w:drawing>
          <wp:inline distT="0" distB="0" distL="0" distR="0">
            <wp:extent cx="9374878" cy="5472660"/>
            <wp:effectExtent l="7938" t="0" r="6032" b="603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385859" cy="5479070"/>
                    </a:xfrm>
                    <a:prstGeom prst="rect">
                      <a:avLst/>
                    </a:prstGeom>
                    <a:noFill/>
                    <a:ln>
                      <a:noFill/>
                    </a:ln>
                  </pic:spPr>
                </pic:pic>
              </a:graphicData>
            </a:graphic>
          </wp:inline>
        </w:drawing>
      </w:r>
    </w:p>
    <w:sectPr w:rsidR="0084629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3B" w:rsidRDefault="0003703B" w:rsidP="00B3122E">
      <w:r>
        <w:separator/>
      </w:r>
    </w:p>
  </w:endnote>
  <w:endnote w:type="continuationSeparator" w:id="0">
    <w:p w:rsidR="0003703B" w:rsidRDefault="0003703B" w:rsidP="00B3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158006"/>
      <w:docPartObj>
        <w:docPartGallery w:val="Page Numbers (Bottom of Page)"/>
        <w:docPartUnique/>
      </w:docPartObj>
    </w:sdtPr>
    <w:sdtEndPr>
      <w:rPr>
        <w:noProof/>
      </w:rPr>
    </w:sdtEndPr>
    <w:sdtContent>
      <w:p w:rsidR="00F4152C" w:rsidRDefault="00F4152C">
        <w:pPr>
          <w:pStyle w:val="Footer"/>
          <w:jc w:val="center"/>
        </w:pPr>
        <w:r>
          <w:fldChar w:fldCharType="begin"/>
        </w:r>
        <w:r>
          <w:instrText xml:space="preserve"> PAGE   \* MERGEFORMAT </w:instrText>
        </w:r>
        <w:r>
          <w:fldChar w:fldCharType="separate"/>
        </w:r>
        <w:r w:rsidR="00031FED">
          <w:rPr>
            <w:noProof/>
          </w:rPr>
          <w:t>1</w:t>
        </w:r>
        <w:r>
          <w:rPr>
            <w:noProof/>
          </w:rPr>
          <w:fldChar w:fldCharType="end"/>
        </w:r>
      </w:p>
    </w:sdtContent>
  </w:sdt>
  <w:p w:rsidR="00F4152C" w:rsidRDefault="00F41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3B" w:rsidRDefault="0003703B" w:rsidP="00B3122E">
      <w:r>
        <w:separator/>
      </w:r>
    </w:p>
  </w:footnote>
  <w:footnote w:type="continuationSeparator" w:id="0">
    <w:p w:rsidR="0003703B" w:rsidRDefault="0003703B" w:rsidP="00B31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42E94"/>
    <w:multiLevelType w:val="multilevel"/>
    <w:tmpl w:val="CDEA2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65429"/>
    <w:multiLevelType w:val="hybridMultilevel"/>
    <w:tmpl w:val="9C562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21016B"/>
    <w:multiLevelType w:val="multilevel"/>
    <w:tmpl w:val="2BD2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62588"/>
    <w:multiLevelType w:val="hybridMultilevel"/>
    <w:tmpl w:val="2B281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403AE"/>
    <w:multiLevelType w:val="hybridMultilevel"/>
    <w:tmpl w:val="7994A26E"/>
    <w:lvl w:ilvl="0" w:tplc="FA6218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B42BAE"/>
    <w:multiLevelType w:val="hybridMultilevel"/>
    <w:tmpl w:val="259071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55316D"/>
    <w:multiLevelType w:val="hybridMultilevel"/>
    <w:tmpl w:val="C8F05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CE1E7D"/>
    <w:multiLevelType w:val="hybridMultilevel"/>
    <w:tmpl w:val="BBAA1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D7107"/>
    <w:multiLevelType w:val="hybridMultilevel"/>
    <w:tmpl w:val="C13C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2"/>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A2"/>
    <w:rsid w:val="00031FED"/>
    <w:rsid w:val="0003703B"/>
    <w:rsid w:val="001132CE"/>
    <w:rsid w:val="0037702C"/>
    <w:rsid w:val="00457880"/>
    <w:rsid w:val="004B033A"/>
    <w:rsid w:val="00541EC0"/>
    <w:rsid w:val="00554EA2"/>
    <w:rsid w:val="00561559"/>
    <w:rsid w:val="005644DB"/>
    <w:rsid w:val="005E7F63"/>
    <w:rsid w:val="00632818"/>
    <w:rsid w:val="006C334A"/>
    <w:rsid w:val="006C52D7"/>
    <w:rsid w:val="006E373A"/>
    <w:rsid w:val="006E587A"/>
    <w:rsid w:val="007D719A"/>
    <w:rsid w:val="00840F54"/>
    <w:rsid w:val="00846293"/>
    <w:rsid w:val="00904C97"/>
    <w:rsid w:val="00961943"/>
    <w:rsid w:val="009B0138"/>
    <w:rsid w:val="009C6DEA"/>
    <w:rsid w:val="00A814EE"/>
    <w:rsid w:val="00AA3C73"/>
    <w:rsid w:val="00B3122E"/>
    <w:rsid w:val="00B813F4"/>
    <w:rsid w:val="00C1577D"/>
    <w:rsid w:val="00D74320"/>
    <w:rsid w:val="00F4152C"/>
    <w:rsid w:val="00F5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A903A-2BA7-4D3D-8A26-AE5FE63F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4EA2"/>
    <w:pPr>
      <w:jc w:val="center"/>
    </w:pPr>
    <w:rPr>
      <w:rFonts w:ascii="Century Gothic" w:hAnsi="Century Gothic"/>
      <w:b/>
      <w:sz w:val="28"/>
    </w:rPr>
  </w:style>
  <w:style w:type="character" w:customStyle="1" w:styleId="TitleChar">
    <w:name w:val="Title Char"/>
    <w:basedOn w:val="DefaultParagraphFont"/>
    <w:link w:val="Title"/>
    <w:rsid w:val="00554EA2"/>
    <w:rPr>
      <w:rFonts w:ascii="Century Gothic" w:eastAsia="Times New Roman" w:hAnsi="Century Gothic" w:cs="Times New Roman"/>
      <w:b/>
      <w:sz w:val="28"/>
      <w:szCs w:val="20"/>
    </w:rPr>
  </w:style>
  <w:style w:type="paragraph" w:styleId="HTMLPreformatted">
    <w:name w:val="HTML Preformatted"/>
    <w:basedOn w:val="Normal"/>
    <w:link w:val="HTMLPreformattedChar"/>
    <w:rsid w:val="00554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554EA2"/>
    <w:rPr>
      <w:rFonts w:ascii="Courier New" w:eastAsia="Times New Roman" w:hAnsi="Courier New" w:cs="Courier New"/>
      <w:sz w:val="20"/>
      <w:szCs w:val="20"/>
      <w:lang w:val="en-US"/>
    </w:rPr>
  </w:style>
  <w:style w:type="character" w:styleId="HTMLTypewriter">
    <w:name w:val="HTML Typewriter"/>
    <w:uiPriority w:val="99"/>
    <w:rsid w:val="00554EA2"/>
    <w:rPr>
      <w:rFonts w:ascii="Courier New" w:eastAsia="Times New Roman" w:hAnsi="Courier New" w:cs="Courier New"/>
      <w:sz w:val="20"/>
      <w:szCs w:val="20"/>
    </w:rPr>
  </w:style>
  <w:style w:type="paragraph" w:customStyle="1" w:styleId="Body">
    <w:name w:val="Body"/>
    <w:rsid w:val="00554EA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554EA2"/>
    <w:pPr>
      <w:ind w:left="720"/>
      <w:contextualSpacing/>
    </w:pPr>
  </w:style>
  <w:style w:type="paragraph" w:styleId="NormalWeb">
    <w:name w:val="Normal (Web)"/>
    <w:basedOn w:val="Normal"/>
    <w:uiPriority w:val="99"/>
    <w:rsid w:val="00554EA2"/>
    <w:pPr>
      <w:spacing w:before="100" w:beforeAutospacing="1" w:after="119"/>
    </w:pPr>
    <w:rPr>
      <w:rFonts w:eastAsia="SimSun"/>
      <w:sz w:val="24"/>
      <w:szCs w:val="24"/>
      <w:lang w:eastAsia="zh-CN"/>
    </w:rPr>
  </w:style>
  <w:style w:type="paragraph" w:customStyle="1" w:styleId="Standard">
    <w:name w:val="Standard"/>
    <w:rsid w:val="00554EA2"/>
    <w:pPr>
      <w:suppressAutoHyphens/>
      <w:autoSpaceDN w:val="0"/>
      <w:spacing w:after="0" w:line="240" w:lineRule="auto"/>
      <w:textAlignment w:val="baseline"/>
    </w:pPr>
    <w:rPr>
      <w:rFonts w:ascii="Arial" w:eastAsia="SimSun" w:hAnsi="Arial" w:cs="Arial"/>
      <w:kern w:val="3"/>
      <w:lang w:eastAsia="zh-CN"/>
    </w:rPr>
  </w:style>
  <w:style w:type="paragraph" w:styleId="BalloonText">
    <w:name w:val="Balloon Text"/>
    <w:basedOn w:val="Normal"/>
    <w:link w:val="BalloonTextChar"/>
    <w:uiPriority w:val="99"/>
    <w:semiHidden/>
    <w:unhideWhenUsed/>
    <w:rsid w:val="004B033A"/>
    <w:rPr>
      <w:rFonts w:ascii="Tahoma" w:hAnsi="Tahoma" w:cs="Tahoma"/>
      <w:sz w:val="16"/>
      <w:szCs w:val="16"/>
    </w:rPr>
  </w:style>
  <w:style w:type="character" w:customStyle="1" w:styleId="BalloonTextChar">
    <w:name w:val="Balloon Text Char"/>
    <w:basedOn w:val="DefaultParagraphFont"/>
    <w:link w:val="BalloonText"/>
    <w:uiPriority w:val="99"/>
    <w:semiHidden/>
    <w:rsid w:val="004B033A"/>
    <w:rPr>
      <w:rFonts w:ascii="Tahoma" w:eastAsia="Times New Roman" w:hAnsi="Tahoma" w:cs="Tahoma"/>
      <w:sz w:val="16"/>
      <w:szCs w:val="16"/>
    </w:rPr>
  </w:style>
  <w:style w:type="paragraph" w:customStyle="1" w:styleId="yiv4910799891msonormal">
    <w:name w:val="yiv4910799891msonormal"/>
    <w:basedOn w:val="Normal"/>
    <w:rsid w:val="00D74320"/>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B3122E"/>
    <w:pPr>
      <w:tabs>
        <w:tab w:val="center" w:pos="4513"/>
        <w:tab w:val="right" w:pos="9026"/>
      </w:tabs>
    </w:pPr>
  </w:style>
  <w:style w:type="character" w:customStyle="1" w:styleId="HeaderChar">
    <w:name w:val="Header Char"/>
    <w:basedOn w:val="DefaultParagraphFont"/>
    <w:link w:val="Header"/>
    <w:uiPriority w:val="99"/>
    <w:rsid w:val="00B312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122E"/>
    <w:pPr>
      <w:tabs>
        <w:tab w:val="center" w:pos="4513"/>
        <w:tab w:val="right" w:pos="9026"/>
      </w:tabs>
    </w:pPr>
  </w:style>
  <w:style w:type="character" w:customStyle="1" w:styleId="FooterChar">
    <w:name w:val="Footer Char"/>
    <w:basedOn w:val="DefaultParagraphFont"/>
    <w:link w:val="Footer"/>
    <w:uiPriority w:val="99"/>
    <w:rsid w:val="00B3122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3332">
      <w:bodyDiv w:val="1"/>
      <w:marLeft w:val="0"/>
      <w:marRight w:val="0"/>
      <w:marTop w:val="0"/>
      <w:marBottom w:val="0"/>
      <w:divBdr>
        <w:top w:val="none" w:sz="0" w:space="0" w:color="auto"/>
        <w:left w:val="none" w:sz="0" w:space="0" w:color="auto"/>
        <w:bottom w:val="none" w:sz="0" w:space="0" w:color="auto"/>
        <w:right w:val="none" w:sz="0" w:space="0" w:color="auto"/>
      </w:divBdr>
    </w:div>
    <w:div w:id="284502575">
      <w:bodyDiv w:val="1"/>
      <w:marLeft w:val="0"/>
      <w:marRight w:val="0"/>
      <w:marTop w:val="0"/>
      <w:marBottom w:val="0"/>
      <w:divBdr>
        <w:top w:val="none" w:sz="0" w:space="0" w:color="auto"/>
        <w:left w:val="none" w:sz="0" w:space="0" w:color="auto"/>
        <w:bottom w:val="none" w:sz="0" w:space="0" w:color="auto"/>
        <w:right w:val="none" w:sz="0" w:space="0" w:color="auto"/>
      </w:divBdr>
    </w:div>
    <w:div w:id="295184758">
      <w:bodyDiv w:val="1"/>
      <w:marLeft w:val="0"/>
      <w:marRight w:val="0"/>
      <w:marTop w:val="0"/>
      <w:marBottom w:val="0"/>
      <w:divBdr>
        <w:top w:val="none" w:sz="0" w:space="0" w:color="auto"/>
        <w:left w:val="none" w:sz="0" w:space="0" w:color="auto"/>
        <w:bottom w:val="none" w:sz="0" w:space="0" w:color="auto"/>
        <w:right w:val="none" w:sz="0" w:space="0" w:color="auto"/>
      </w:divBdr>
    </w:div>
    <w:div w:id="743378468">
      <w:bodyDiv w:val="1"/>
      <w:marLeft w:val="0"/>
      <w:marRight w:val="0"/>
      <w:marTop w:val="0"/>
      <w:marBottom w:val="0"/>
      <w:divBdr>
        <w:top w:val="none" w:sz="0" w:space="0" w:color="auto"/>
        <w:left w:val="none" w:sz="0" w:space="0" w:color="auto"/>
        <w:bottom w:val="none" w:sz="0" w:space="0" w:color="auto"/>
        <w:right w:val="none" w:sz="0" w:space="0" w:color="auto"/>
      </w:divBdr>
    </w:div>
    <w:div w:id="802305485">
      <w:bodyDiv w:val="1"/>
      <w:marLeft w:val="0"/>
      <w:marRight w:val="0"/>
      <w:marTop w:val="0"/>
      <w:marBottom w:val="0"/>
      <w:divBdr>
        <w:top w:val="none" w:sz="0" w:space="0" w:color="auto"/>
        <w:left w:val="none" w:sz="0" w:space="0" w:color="auto"/>
        <w:bottom w:val="none" w:sz="0" w:space="0" w:color="auto"/>
        <w:right w:val="none" w:sz="0" w:space="0" w:color="auto"/>
      </w:divBdr>
    </w:div>
    <w:div w:id="1208180659">
      <w:bodyDiv w:val="1"/>
      <w:marLeft w:val="0"/>
      <w:marRight w:val="0"/>
      <w:marTop w:val="0"/>
      <w:marBottom w:val="0"/>
      <w:divBdr>
        <w:top w:val="none" w:sz="0" w:space="0" w:color="auto"/>
        <w:left w:val="none" w:sz="0" w:space="0" w:color="auto"/>
        <w:bottom w:val="none" w:sz="0" w:space="0" w:color="auto"/>
        <w:right w:val="none" w:sz="0" w:space="0" w:color="auto"/>
      </w:divBdr>
    </w:div>
    <w:div w:id="1289775378">
      <w:bodyDiv w:val="1"/>
      <w:marLeft w:val="0"/>
      <w:marRight w:val="0"/>
      <w:marTop w:val="0"/>
      <w:marBottom w:val="0"/>
      <w:divBdr>
        <w:top w:val="none" w:sz="0" w:space="0" w:color="auto"/>
        <w:left w:val="none" w:sz="0" w:space="0" w:color="auto"/>
        <w:bottom w:val="none" w:sz="0" w:space="0" w:color="auto"/>
        <w:right w:val="none" w:sz="0" w:space="0" w:color="auto"/>
      </w:divBdr>
    </w:div>
    <w:div w:id="1656258078">
      <w:bodyDiv w:val="1"/>
      <w:marLeft w:val="0"/>
      <w:marRight w:val="0"/>
      <w:marTop w:val="0"/>
      <w:marBottom w:val="0"/>
      <w:divBdr>
        <w:top w:val="none" w:sz="0" w:space="0" w:color="auto"/>
        <w:left w:val="none" w:sz="0" w:space="0" w:color="auto"/>
        <w:bottom w:val="none" w:sz="0" w:space="0" w:color="auto"/>
        <w:right w:val="none" w:sz="0" w:space="0" w:color="auto"/>
      </w:divBdr>
    </w:div>
    <w:div w:id="1750543908">
      <w:bodyDiv w:val="1"/>
      <w:marLeft w:val="0"/>
      <w:marRight w:val="0"/>
      <w:marTop w:val="0"/>
      <w:marBottom w:val="0"/>
      <w:divBdr>
        <w:top w:val="none" w:sz="0" w:space="0" w:color="auto"/>
        <w:left w:val="none" w:sz="0" w:space="0" w:color="auto"/>
        <w:bottom w:val="none" w:sz="0" w:space="0" w:color="auto"/>
        <w:right w:val="none" w:sz="0" w:space="0" w:color="auto"/>
      </w:divBdr>
    </w:div>
    <w:div w:id="1798840701">
      <w:bodyDiv w:val="1"/>
      <w:marLeft w:val="0"/>
      <w:marRight w:val="0"/>
      <w:marTop w:val="0"/>
      <w:marBottom w:val="0"/>
      <w:divBdr>
        <w:top w:val="none" w:sz="0" w:space="0" w:color="auto"/>
        <w:left w:val="none" w:sz="0" w:space="0" w:color="auto"/>
        <w:bottom w:val="none" w:sz="0" w:space="0" w:color="auto"/>
        <w:right w:val="none" w:sz="0" w:space="0" w:color="auto"/>
      </w:divBdr>
    </w:div>
    <w:div w:id="1828128463">
      <w:bodyDiv w:val="1"/>
      <w:marLeft w:val="0"/>
      <w:marRight w:val="0"/>
      <w:marTop w:val="0"/>
      <w:marBottom w:val="0"/>
      <w:divBdr>
        <w:top w:val="none" w:sz="0" w:space="0" w:color="auto"/>
        <w:left w:val="none" w:sz="0" w:space="0" w:color="auto"/>
        <w:bottom w:val="none" w:sz="0" w:space="0" w:color="auto"/>
        <w:right w:val="none" w:sz="0" w:space="0" w:color="auto"/>
      </w:divBdr>
    </w:div>
    <w:div w:id="18282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pbrye</dc:creator>
  <cp:lastModifiedBy>Robin Waterston</cp:lastModifiedBy>
  <cp:revision>2</cp:revision>
  <cp:lastPrinted>2019-05-05T14:34:00Z</cp:lastPrinted>
  <dcterms:created xsi:type="dcterms:W3CDTF">2019-05-06T16:04:00Z</dcterms:created>
  <dcterms:modified xsi:type="dcterms:W3CDTF">2019-05-06T16:04:00Z</dcterms:modified>
</cp:coreProperties>
</file>