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C1D1" w14:textId="4EBAA0A2" w:rsidR="00217E8E" w:rsidRDefault="0084796D" w:rsidP="0084796D">
      <w:pPr>
        <w:jc w:val="center"/>
        <w:rPr>
          <w:rFonts w:asciiTheme="majorHAnsi" w:hAnsiTheme="majorHAnsi"/>
          <w:b/>
        </w:rPr>
      </w:pPr>
      <w:r w:rsidRPr="00767ABC">
        <w:rPr>
          <w:rFonts w:asciiTheme="majorHAnsi" w:hAnsiTheme="majorHAnsi"/>
          <w:b/>
        </w:rPr>
        <w:t>N</w:t>
      </w:r>
      <w:r w:rsidR="00957F25">
        <w:rPr>
          <w:rFonts w:asciiTheme="majorHAnsi" w:hAnsiTheme="majorHAnsi"/>
          <w:b/>
        </w:rPr>
        <w:t xml:space="preserve">ational </w:t>
      </w:r>
      <w:r w:rsidRPr="00767ABC">
        <w:rPr>
          <w:rFonts w:asciiTheme="majorHAnsi" w:hAnsiTheme="majorHAnsi"/>
          <w:b/>
        </w:rPr>
        <w:t>P</w:t>
      </w:r>
      <w:r w:rsidR="00957F25">
        <w:rPr>
          <w:rFonts w:asciiTheme="majorHAnsi" w:hAnsiTheme="majorHAnsi"/>
          <w:b/>
        </w:rPr>
        <w:t xml:space="preserve">lanning </w:t>
      </w:r>
      <w:r w:rsidRPr="00767ABC">
        <w:rPr>
          <w:rFonts w:asciiTheme="majorHAnsi" w:hAnsiTheme="majorHAnsi"/>
          <w:b/>
        </w:rPr>
        <w:t>F</w:t>
      </w:r>
      <w:r w:rsidR="00957F25">
        <w:rPr>
          <w:rFonts w:asciiTheme="majorHAnsi" w:hAnsiTheme="majorHAnsi"/>
          <w:b/>
        </w:rPr>
        <w:t>ramework</w:t>
      </w:r>
      <w:r w:rsidRPr="00767ABC">
        <w:rPr>
          <w:rFonts w:asciiTheme="majorHAnsi" w:hAnsiTheme="majorHAnsi"/>
          <w:b/>
        </w:rPr>
        <w:t xml:space="preserve"> 4 </w:t>
      </w:r>
    </w:p>
    <w:p w14:paraId="68B15239" w14:textId="4BBDCCEB" w:rsidR="00957F25" w:rsidRDefault="00957F25" w:rsidP="0084796D">
      <w:pPr>
        <w:jc w:val="center"/>
        <w:rPr>
          <w:rFonts w:asciiTheme="majorHAnsi" w:hAnsiTheme="majorHAnsi"/>
          <w:b/>
        </w:rPr>
      </w:pPr>
      <w:r>
        <w:rPr>
          <w:rFonts w:asciiTheme="majorHAnsi" w:hAnsiTheme="majorHAnsi"/>
          <w:b/>
        </w:rPr>
        <w:t>Review of changes to the Framework (January 2023)</w:t>
      </w:r>
    </w:p>
    <w:p w14:paraId="746FCFE9" w14:textId="7D5F5E89" w:rsidR="00957F25" w:rsidRDefault="00957F25" w:rsidP="0084796D">
      <w:pPr>
        <w:jc w:val="center"/>
        <w:rPr>
          <w:rFonts w:asciiTheme="majorHAnsi" w:hAnsiTheme="majorHAnsi"/>
          <w:b/>
        </w:rPr>
      </w:pPr>
      <w:r>
        <w:rPr>
          <w:rFonts w:asciiTheme="majorHAnsi" w:hAnsiTheme="majorHAnsi"/>
          <w:b/>
        </w:rPr>
        <w:t>How does the new framework look, after the Consultation in spring 2022?</w:t>
      </w:r>
    </w:p>
    <w:p w14:paraId="74D7A0CD" w14:textId="4BB64D53" w:rsidR="00957F25" w:rsidRPr="00767ABC" w:rsidRDefault="00957F25" w:rsidP="0084796D">
      <w:pPr>
        <w:jc w:val="center"/>
        <w:rPr>
          <w:rFonts w:asciiTheme="majorHAnsi" w:hAnsiTheme="majorHAnsi"/>
          <w:b/>
        </w:rPr>
      </w:pPr>
      <w:r>
        <w:rPr>
          <w:rFonts w:asciiTheme="majorHAnsi" w:hAnsiTheme="majorHAnsi"/>
          <w:b/>
        </w:rPr>
        <w:t>Can we see evidence that our input, along with others’, had some influence?</w:t>
      </w:r>
    </w:p>
    <w:p w14:paraId="433B5102" w14:textId="77777777" w:rsidR="0084796D" w:rsidRPr="00767ABC" w:rsidRDefault="0084796D">
      <w:pPr>
        <w:rPr>
          <w:rFonts w:asciiTheme="majorHAnsi" w:hAnsiTheme="majorHAnsi"/>
        </w:rPr>
      </w:pPr>
    </w:p>
    <w:p w14:paraId="559F8AA6" w14:textId="4B6B3334" w:rsidR="0084796D" w:rsidRPr="00767ABC" w:rsidRDefault="0084796D" w:rsidP="0084796D">
      <w:pPr>
        <w:rPr>
          <w:rFonts w:asciiTheme="majorHAnsi" w:eastAsia="Times New Roman" w:hAnsiTheme="majorHAnsi" w:cs="Times New Roman"/>
        </w:rPr>
      </w:pPr>
      <w:r w:rsidRPr="00767ABC">
        <w:rPr>
          <w:rFonts w:asciiTheme="majorHAnsi" w:eastAsia="Times New Roman" w:hAnsiTheme="majorHAnsi" w:cs="Times New Roman"/>
          <w:b/>
        </w:rPr>
        <w:t>What we said:</w:t>
      </w:r>
      <w:r w:rsidRPr="00767ABC">
        <w:rPr>
          <w:rFonts w:asciiTheme="majorHAnsi" w:eastAsia="Times New Roman" w:hAnsiTheme="majorHAnsi" w:cs="Times New Roman"/>
        </w:rPr>
        <w:t xml:space="preserve"> Planning policy should have an overarching priority to contribute both to achieving Scotland’s carbon emission reductions targets set for 2030, 2040 and 2045 when “net</w:t>
      </w:r>
      <w:r w:rsidR="00957F25">
        <w:rPr>
          <w:rFonts w:asciiTheme="majorHAnsi" w:eastAsia="Times New Roman" w:hAnsiTheme="majorHAnsi" w:cs="Times New Roman"/>
        </w:rPr>
        <w:t xml:space="preserve"> </w:t>
      </w:r>
      <w:r w:rsidRPr="00767ABC">
        <w:rPr>
          <w:rFonts w:asciiTheme="majorHAnsi" w:eastAsia="Times New Roman" w:hAnsiTheme="majorHAnsi" w:cs="Times New Roman"/>
        </w:rPr>
        <w:t>zero” is to be reached, and to the halting and reversal of the degradation of Scotland’s biodiversity.</w:t>
      </w:r>
    </w:p>
    <w:p w14:paraId="6496E2BC" w14:textId="77777777" w:rsidR="0084796D" w:rsidRPr="00767ABC" w:rsidRDefault="0084796D">
      <w:pPr>
        <w:rPr>
          <w:rFonts w:asciiTheme="majorHAnsi" w:hAnsiTheme="majorHAnsi"/>
        </w:rPr>
      </w:pPr>
    </w:p>
    <w:p w14:paraId="0B853DBC" w14:textId="77777777" w:rsidR="0084796D" w:rsidRPr="00767ABC" w:rsidRDefault="0084796D">
      <w:pPr>
        <w:rPr>
          <w:rFonts w:asciiTheme="majorHAnsi" w:hAnsiTheme="majorHAnsi"/>
        </w:rPr>
      </w:pPr>
    </w:p>
    <w:p w14:paraId="119E1D4E" w14:textId="77777777" w:rsidR="0084796D" w:rsidRPr="00767ABC" w:rsidRDefault="0084796D">
      <w:pPr>
        <w:rPr>
          <w:rFonts w:asciiTheme="majorHAnsi" w:hAnsiTheme="majorHAnsi"/>
          <w:b/>
        </w:rPr>
      </w:pPr>
      <w:r w:rsidRPr="00767ABC">
        <w:rPr>
          <w:rFonts w:asciiTheme="majorHAnsi" w:hAnsiTheme="majorHAnsi"/>
          <w:b/>
        </w:rPr>
        <w:t>What the plan now says:</w:t>
      </w:r>
    </w:p>
    <w:p w14:paraId="79D7022A" w14:textId="77777777" w:rsidR="0084796D" w:rsidRPr="00767ABC" w:rsidRDefault="0084796D" w:rsidP="0084796D">
      <w:pPr>
        <w:pStyle w:val="ListParagraph"/>
        <w:numPr>
          <w:ilvl w:val="0"/>
          <w:numId w:val="1"/>
        </w:numPr>
        <w:rPr>
          <w:rFonts w:asciiTheme="majorHAnsi" w:eastAsia="Times New Roman" w:hAnsiTheme="majorHAnsi" w:cs="Times New Roman"/>
        </w:rPr>
      </w:pPr>
      <w:r w:rsidRPr="00767ABC">
        <w:rPr>
          <w:rFonts w:asciiTheme="majorHAnsi" w:eastAsia="Times New Roman" w:hAnsiTheme="majorHAnsi" w:cs="Times New Roman"/>
        </w:rPr>
        <w:t>“The global climate emergency and the nature crisis have formed the foundations for the spatial strategy as a whole. The regional priorities share opportunities and challenges for reducing emissions and adapting to the long-term impacts of climate change, in a way which protects and enhances our natural environment” (P8)</w:t>
      </w:r>
    </w:p>
    <w:p w14:paraId="487AF460" w14:textId="77777777" w:rsidR="0084796D" w:rsidRPr="00767ABC" w:rsidRDefault="0084796D" w:rsidP="0084796D">
      <w:pPr>
        <w:pStyle w:val="ListParagraph"/>
        <w:numPr>
          <w:ilvl w:val="0"/>
          <w:numId w:val="1"/>
        </w:numPr>
        <w:rPr>
          <w:rFonts w:asciiTheme="majorHAnsi" w:eastAsia="Times New Roman" w:hAnsiTheme="majorHAnsi" w:cs="Times New Roman"/>
        </w:rPr>
      </w:pPr>
      <w:r w:rsidRPr="00767ABC">
        <w:rPr>
          <w:rFonts w:asciiTheme="majorHAnsi" w:eastAsia="Times New Roman" w:hAnsiTheme="majorHAnsi" w:cs="Times New Roman"/>
        </w:rPr>
        <w:t>“Policy 33 is clear that fossil fuel exploration, development and production (excluding unconventional oil and gas) will not be supported other than in exceptional circumstances, and that the Scottish Government does not support the development of unconventional oil and gas in Scotland.” (p8)</w:t>
      </w:r>
    </w:p>
    <w:p w14:paraId="2FFDEF1A" w14:textId="77777777" w:rsidR="00C46327" w:rsidRPr="00767ABC" w:rsidRDefault="00767ABC" w:rsidP="00C46327">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w:t>
      </w:r>
      <w:r w:rsidR="00C46327" w:rsidRPr="00767ABC">
        <w:rPr>
          <w:rFonts w:asciiTheme="majorHAnsi" w:eastAsia="Times New Roman" w:hAnsiTheme="majorHAnsi" w:cs="Times New Roman"/>
        </w:rPr>
        <w:t xml:space="preserve">Policy 3 plays a critical role in ensuring that development will secure positive effects for biodiversity. It rebalances the planning system in favour of conserving, restoring and enhancing biodiversity and promotes investment in nature-based solutions, benefiting people and nature. The policy ensures that </w:t>
      </w:r>
      <w:r>
        <w:rPr>
          <w:rFonts w:asciiTheme="majorHAnsi" w:eastAsia="Times New Roman" w:hAnsiTheme="majorHAnsi" w:cs="Times New Roman"/>
        </w:rPr>
        <w:t xml:space="preserve">[Local Development Plans] </w:t>
      </w:r>
      <w:r w:rsidR="00C46327" w:rsidRPr="00767ABC">
        <w:rPr>
          <w:rFonts w:asciiTheme="majorHAnsi" w:eastAsia="Times New Roman" w:hAnsiTheme="majorHAnsi" w:cs="Times New Roman"/>
        </w:rPr>
        <w:t>LDPs protect, conserve, restore and enhance biodiversity and promote nature recovery and nature restoration. Proposals will be required to contribute to the enhancement of biodiversity, including by restoring degraded habitats and building and strengthening nature networks.</w:t>
      </w:r>
      <w:r>
        <w:rPr>
          <w:rFonts w:asciiTheme="majorHAnsi" w:eastAsia="Times New Roman" w:hAnsiTheme="majorHAnsi" w:cs="Times New Roman"/>
        </w:rPr>
        <w:t>”</w:t>
      </w:r>
      <w:r w:rsidR="00C46327" w:rsidRPr="00767ABC">
        <w:rPr>
          <w:rFonts w:asciiTheme="majorHAnsi" w:eastAsia="Times New Roman" w:hAnsiTheme="majorHAnsi" w:cs="Times New Roman"/>
        </w:rPr>
        <w:t xml:space="preserve"> (p9)</w:t>
      </w:r>
    </w:p>
    <w:p w14:paraId="3BCA8553" w14:textId="77777777" w:rsidR="0084796D" w:rsidRPr="00767ABC" w:rsidRDefault="0084796D" w:rsidP="00C46327">
      <w:pPr>
        <w:pStyle w:val="ListParagraph"/>
        <w:rPr>
          <w:rFonts w:asciiTheme="majorHAnsi" w:hAnsiTheme="majorHAnsi"/>
        </w:rPr>
      </w:pPr>
    </w:p>
    <w:p w14:paraId="63698290" w14:textId="77777777" w:rsidR="0084796D" w:rsidRPr="00767ABC" w:rsidRDefault="0084796D">
      <w:pPr>
        <w:rPr>
          <w:rFonts w:asciiTheme="majorHAnsi" w:hAnsiTheme="majorHAnsi"/>
        </w:rPr>
      </w:pPr>
    </w:p>
    <w:p w14:paraId="61C2BE1B" w14:textId="77777777" w:rsidR="0084796D" w:rsidRPr="00767ABC" w:rsidRDefault="0084796D">
      <w:pPr>
        <w:rPr>
          <w:rFonts w:asciiTheme="majorHAnsi" w:hAnsiTheme="majorHAnsi"/>
        </w:rPr>
      </w:pPr>
    </w:p>
    <w:p w14:paraId="0703EBF3" w14:textId="77777777" w:rsidR="0084796D" w:rsidRPr="00767ABC" w:rsidRDefault="0084796D" w:rsidP="0084796D">
      <w:pPr>
        <w:rPr>
          <w:rFonts w:asciiTheme="majorHAnsi" w:eastAsia="Times New Roman" w:hAnsiTheme="majorHAnsi" w:cs="Times New Roman"/>
        </w:rPr>
      </w:pPr>
      <w:r w:rsidRPr="00767ABC">
        <w:rPr>
          <w:rFonts w:asciiTheme="majorHAnsi" w:eastAsia="Times New Roman" w:hAnsiTheme="majorHAnsi" w:cs="Times New Roman"/>
          <w:b/>
        </w:rPr>
        <w:t>What we said:</w:t>
      </w:r>
      <w:r w:rsidRPr="00767ABC">
        <w:rPr>
          <w:rFonts w:asciiTheme="majorHAnsi" w:eastAsia="Times New Roman" w:hAnsiTheme="majorHAnsi" w:cs="Times New Roman"/>
        </w:rPr>
        <w:t xml:space="preserve"> There is a great risk that the steps needed to abate the climate and ecology crises will exacerbate a growing division between rich and poor. These steps must be made accessible and affordable for all in our society, not just for those who are fortunate to have the money to invest in the necessary changes for themselves.</w:t>
      </w:r>
    </w:p>
    <w:p w14:paraId="3C7F9076" w14:textId="77777777" w:rsidR="0084796D" w:rsidRPr="00767ABC" w:rsidRDefault="0084796D">
      <w:pPr>
        <w:rPr>
          <w:rFonts w:asciiTheme="majorHAnsi" w:hAnsiTheme="majorHAnsi"/>
        </w:rPr>
      </w:pPr>
    </w:p>
    <w:p w14:paraId="04D5C7C7" w14:textId="77777777" w:rsidR="0084796D" w:rsidRPr="00767ABC" w:rsidRDefault="0084796D" w:rsidP="0084796D">
      <w:pPr>
        <w:rPr>
          <w:rFonts w:asciiTheme="majorHAnsi" w:hAnsiTheme="majorHAnsi"/>
          <w:b/>
        </w:rPr>
      </w:pPr>
      <w:r w:rsidRPr="00767ABC">
        <w:rPr>
          <w:rFonts w:asciiTheme="majorHAnsi" w:hAnsiTheme="majorHAnsi"/>
          <w:b/>
        </w:rPr>
        <w:t>What the plan now says:</w:t>
      </w:r>
    </w:p>
    <w:p w14:paraId="185DC6A8" w14:textId="77777777" w:rsidR="00C46327" w:rsidRPr="00767ABC" w:rsidRDefault="00C46327" w:rsidP="00C46327">
      <w:pPr>
        <w:pStyle w:val="ListParagraph"/>
        <w:numPr>
          <w:ilvl w:val="0"/>
          <w:numId w:val="2"/>
        </w:numPr>
        <w:rPr>
          <w:rFonts w:asciiTheme="majorHAnsi" w:eastAsia="Times New Roman" w:hAnsiTheme="majorHAnsi" w:cs="Times New Roman"/>
        </w:rPr>
      </w:pPr>
      <w:r w:rsidRPr="00767ABC">
        <w:rPr>
          <w:rFonts w:asciiTheme="majorHAnsi" w:eastAsia="Times New Roman" w:hAnsiTheme="majorHAnsi" w:cs="Times New Roman"/>
        </w:rPr>
        <w:t>“As we recover from the pandemic we are working towards achieving net zero in a way which also tackles longstanding challenges and inequalities. We live in challenging times, but better places will be an important part of our response to our strategic priorities of net zero, child poverty and a wellbeing economy. Planning will also play a critical role in delivering the National Strategy for Economic Transformation and in community wealth building.” (Ministerial foreword)</w:t>
      </w:r>
    </w:p>
    <w:p w14:paraId="609AD8B2" w14:textId="77777777" w:rsidR="00C46327" w:rsidRPr="00767ABC" w:rsidRDefault="00C46327" w:rsidP="00C46327">
      <w:pPr>
        <w:pStyle w:val="ListParagraph"/>
        <w:numPr>
          <w:ilvl w:val="0"/>
          <w:numId w:val="2"/>
        </w:numPr>
        <w:rPr>
          <w:rFonts w:asciiTheme="majorHAnsi" w:eastAsia="Times New Roman" w:hAnsiTheme="majorHAnsi" w:cs="Times New Roman"/>
        </w:rPr>
      </w:pPr>
      <w:r w:rsidRPr="00767ABC">
        <w:rPr>
          <w:rFonts w:asciiTheme="majorHAnsi" w:eastAsia="Times New Roman" w:hAnsiTheme="majorHAnsi" w:cs="Times New Roman"/>
        </w:rPr>
        <w:lastRenderedPageBreak/>
        <w:t>“Rebalanced development. We will target development to create opportunities for communities and investment in areas of past decline, and manage development sustainably in areas of high demand.” (p.4)</w:t>
      </w:r>
    </w:p>
    <w:p w14:paraId="2F781150" w14:textId="77777777" w:rsidR="00C46327" w:rsidRPr="00767ABC" w:rsidRDefault="00767ABC" w:rsidP="00C46327">
      <w:pPr>
        <w:pStyle w:val="ListParagraph"/>
        <w:numPr>
          <w:ilvl w:val="0"/>
          <w:numId w:val="2"/>
        </w:numPr>
        <w:rPr>
          <w:rFonts w:asciiTheme="majorHAnsi" w:hAnsiTheme="majorHAnsi"/>
        </w:rPr>
      </w:pPr>
      <w:r>
        <w:rPr>
          <w:rFonts w:asciiTheme="majorHAnsi" w:hAnsiTheme="majorHAnsi"/>
        </w:rPr>
        <w:t xml:space="preserve">An assessment of </w:t>
      </w:r>
      <w:r w:rsidR="00C46327" w:rsidRPr="00767ABC">
        <w:rPr>
          <w:rFonts w:asciiTheme="majorHAnsi" w:hAnsiTheme="majorHAnsi"/>
        </w:rPr>
        <w:t>impacts on child poverty and fuel poverty</w:t>
      </w:r>
      <w:r>
        <w:rPr>
          <w:rFonts w:asciiTheme="majorHAnsi" w:hAnsiTheme="majorHAnsi"/>
        </w:rPr>
        <w:t xml:space="preserve"> are</w:t>
      </w:r>
      <w:r w:rsidR="00C46327" w:rsidRPr="00767ABC">
        <w:rPr>
          <w:rFonts w:asciiTheme="majorHAnsi" w:hAnsiTheme="majorHAnsi"/>
        </w:rPr>
        <w:t xml:space="preserve"> referenced in most sections of the plan.</w:t>
      </w:r>
    </w:p>
    <w:p w14:paraId="2C3CEC13" w14:textId="77777777" w:rsidR="0084796D" w:rsidRPr="00767ABC" w:rsidRDefault="0084796D">
      <w:pPr>
        <w:rPr>
          <w:rFonts w:asciiTheme="majorHAnsi" w:hAnsiTheme="majorHAnsi"/>
        </w:rPr>
      </w:pPr>
    </w:p>
    <w:p w14:paraId="38396FB7" w14:textId="77777777" w:rsidR="0084796D" w:rsidRPr="00767ABC" w:rsidRDefault="0084796D">
      <w:pPr>
        <w:rPr>
          <w:rFonts w:asciiTheme="majorHAnsi" w:hAnsiTheme="majorHAnsi"/>
        </w:rPr>
      </w:pPr>
    </w:p>
    <w:p w14:paraId="0E7F9F04" w14:textId="77777777" w:rsidR="0084796D" w:rsidRPr="00767ABC" w:rsidRDefault="0084796D" w:rsidP="0084796D">
      <w:pPr>
        <w:rPr>
          <w:rFonts w:asciiTheme="majorHAnsi" w:eastAsia="Times New Roman" w:hAnsiTheme="majorHAnsi" w:cs="Times New Roman"/>
        </w:rPr>
      </w:pPr>
      <w:r w:rsidRPr="00767ABC">
        <w:rPr>
          <w:rFonts w:asciiTheme="majorHAnsi" w:eastAsia="Times New Roman" w:hAnsiTheme="majorHAnsi" w:cs="Times New Roman"/>
          <w:b/>
        </w:rPr>
        <w:t>What we said:</w:t>
      </w:r>
      <w:r w:rsidRPr="00767ABC">
        <w:rPr>
          <w:rFonts w:asciiTheme="majorHAnsi" w:eastAsia="Times New Roman" w:hAnsiTheme="majorHAnsi" w:cs="Times New Roman"/>
        </w:rPr>
        <w:t xml:space="preserve"> Controls need to be strengthened to ensure that the priority to meet carbon emission reductions as soon as possible is not overridden by immediate benefits from projects which, in other respects, are in conflict with the “net-zero” priority. Opportunities to make such compromises must be minimised.</w:t>
      </w:r>
    </w:p>
    <w:p w14:paraId="510426A2" w14:textId="77777777" w:rsidR="0084796D" w:rsidRPr="00767ABC" w:rsidRDefault="0084796D" w:rsidP="0084796D">
      <w:pPr>
        <w:rPr>
          <w:rFonts w:asciiTheme="majorHAnsi" w:eastAsia="Times New Roman" w:hAnsiTheme="majorHAnsi" w:cs="Times New Roman"/>
        </w:rPr>
      </w:pPr>
    </w:p>
    <w:p w14:paraId="274AE7F3" w14:textId="77777777" w:rsidR="0084796D" w:rsidRPr="00767ABC" w:rsidRDefault="0084796D" w:rsidP="0084796D">
      <w:pPr>
        <w:rPr>
          <w:rFonts w:asciiTheme="majorHAnsi" w:hAnsiTheme="majorHAnsi"/>
        </w:rPr>
      </w:pPr>
      <w:r w:rsidRPr="00767ABC">
        <w:rPr>
          <w:rFonts w:asciiTheme="majorHAnsi" w:hAnsiTheme="majorHAnsi"/>
          <w:b/>
        </w:rPr>
        <w:t>What the plan now says:</w:t>
      </w:r>
    </w:p>
    <w:p w14:paraId="7FB1199C" w14:textId="77777777" w:rsidR="00A0152D" w:rsidRPr="00767ABC" w:rsidRDefault="00767ABC" w:rsidP="00A0152D">
      <w:pPr>
        <w:pStyle w:val="ListParagraph"/>
        <w:numPr>
          <w:ilvl w:val="0"/>
          <w:numId w:val="3"/>
        </w:numPr>
        <w:rPr>
          <w:rFonts w:asciiTheme="majorHAnsi" w:hAnsiTheme="majorHAnsi"/>
        </w:rPr>
      </w:pPr>
      <w:r>
        <w:rPr>
          <w:rFonts w:asciiTheme="majorHAnsi" w:hAnsiTheme="majorHAnsi"/>
        </w:rPr>
        <w:t>“</w:t>
      </w:r>
      <w:r w:rsidR="00A0152D" w:rsidRPr="00767ABC">
        <w:rPr>
          <w:rFonts w:asciiTheme="majorHAnsi" w:hAnsiTheme="majorHAnsi"/>
        </w:rPr>
        <w:t>Adverse impacts, including cumulative impacts, of development proposals on the natural environment, will be minimised through careful planning and design, taking into account the need to reverse biodiversity loss. Development proposals for national, major or Environmental Impact Assessment (EIA) development will only be supported where it can be demonstrated that the proposal will conserve, restore and enhance biodiversity, including nature networks, so they are in a demonstrably better state than without intervention.</w:t>
      </w:r>
      <w:r>
        <w:rPr>
          <w:rFonts w:asciiTheme="majorHAnsi" w:hAnsiTheme="majorHAnsi"/>
        </w:rPr>
        <w:t>” (p. 10)</w:t>
      </w:r>
    </w:p>
    <w:p w14:paraId="483068B0" w14:textId="77777777" w:rsidR="00A0152D" w:rsidRPr="00767ABC" w:rsidRDefault="00A0152D" w:rsidP="00A0152D">
      <w:pPr>
        <w:pStyle w:val="ListParagraph"/>
        <w:numPr>
          <w:ilvl w:val="0"/>
          <w:numId w:val="3"/>
        </w:numPr>
        <w:rPr>
          <w:rFonts w:asciiTheme="majorHAnsi" w:eastAsia="Times New Roman" w:hAnsiTheme="majorHAnsi" w:cs="Times New Roman"/>
        </w:rPr>
      </w:pPr>
      <w:r w:rsidRPr="00767ABC">
        <w:rPr>
          <w:rFonts w:asciiTheme="majorHAnsi" w:eastAsia="Times New Roman" w:hAnsiTheme="majorHAnsi" w:cs="Times New Roman"/>
        </w:rPr>
        <w:t>The LDP spatial strategy should be designed to reduce, minimise or avoid greenhouse gas emissions. (p</w:t>
      </w:r>
      <w:r w:rsidR="00767ABC">
        <w:rPr>
          <w:rFonts w:asciiTheme="majorHAnsi" w:eastAsia="Times New Roman" w:hAnsiTheme="majorHAnsi" w:cs="Times New Roman"/>
        </w:rPr>
        <w:t xml:space="preserve">. </w:t>
      </w:r>
      <w:r w:rsidRPr="00767ABC">
        <w:rPr>
          <w:rFonts w:asciiTheme="majorHAnsi" w:eastAsia="Times New Roman" w:hAnsiTheme="majorHAnsi" w:cs="Times New Roman"/>
        </w:rPr>
        <w:t>37)</w:t>
      </w:r>
    </w:p>
    <w:p w14:paraId="042CFAE3" w14:textId="77777777" w:rsidR="00A0152D" w:rsidRPr="00767ABC" w:rsidRDefault="00A0152D" w:rsidP="00A0152D">
      <w:pPr>
        <w:pStyle w:val="ListParagraph"/>
        <w:numPr>
          <w:ilvl w:val="0"/>
          <w:numId w:val="3"/>
        </w:numPr>
        <w:rPr>
          <w:rFonts w:asciiTheme="majorHAnsi" w:eastAsia="Times New Roman" w:hAnsiTheme="majorHAnsi" w:cs="Times New Roman"/>
        </w:rPr>
      </w:pPr>
      <w:r w:rsidRPr="00767ABC">
        <w:rPr>
          <w:rFonts w:asciiTheme="majorHAnsi" w:eastAsia="Times New Roman" w:hAnsiTheme="majorHAnsi" w:cs="Times New Roman"/>
        </w:rPr>
        <w:t>a) Development proposals will be sited and designed to minimise lifecycle greenhouse gas emissions as far as possible. (</w:t>
      </w:r>
      <w:proofErr w:type="gramStart"/>
      <w:r w:rsidRPr="00767ABC">
        <w:rPr>
          <w:rFonts w:asciiTheme="majorHAnsi" w:eastAsia="Times New Roman" w:hAnsiTheme="majorHAnsi" w:cs="Times New Roman"/>
        </w:rPr>
        <w:t>policy</w:t>
      </w:r>
      <w:proofErr w:type="gramEnd"/>
      <w:r w:rsidRPr="00767ABC">
        <w:rPr>
          <w:rFonts w:asciiTheme="majorHAnsi" w:eastAsia="Times New Roman" w:hAnsiTheme="majorHAnsi" w:cs="Times New Roman"/>
        </w:rPr>
        <w:t xml:space="preserve"> 2 a, p.37)</w:t>
      </w:r>
    </w:p>
    <w:p w14:paraId="4CA18CDD" w14:textId="77777777" w:rsidR="00A0152D" w:rsidRPr="00767ABC" w:rsidRDefault="00A0152D" w:rsidP="00465F9C">
      <w:pPr>
        <w:rPr>
          <w:rFonts w:asciiTheme="majorHAnsi" w:hAnsiTheme="majorHAnsi"/>
        </w:rPr>
      </w:pPr>
    </w:p>
    <w:p w14:paraId="6CA5CF2D" w14:textId="77777777" w:rsidR="0084796D" w:rsidRPr="00767ABC" w:rsidRDefault="0084796D" w:rsidP="0084796D">
      <w:pPr>
        <w:rPr>
          <w:rFonts w:asciiTheme="majorHAnsi" w:eastAsia="Times New Roman" w:hAnsiTheme="majorHAnsi" w:cs="Times New Roman"/>
        </w:rPr>
      </w:pPr>
    </w:p>
    <w:p w14:paraId="3009E9D5" w14:textId="77777777" w:rsidR="0084796D" w:rsidRPr="00767ABC" w:rsidRDefault="0084796D">
      <w:pPr>
        <w:rPr>
          <w:rFonts w:asciiTheme="majorHAnsi" w:hAnsiTheme="majorHAnsi"/>
        </w:rPr>
      </w:pPr>
    </w:p>
    <w:p w14:paraId="075C6D38" w14:textId="77777777" w:rsidR="0084796D" w:rsidRPr="00767ABC" w:rsidRDefault="0084796D" w:rsidP="0084796D">
      <w:pPr>
        <w:rPr>
          <w:rFonts w:asciiTheme="majorHAnsi" w:eastAsia="Times New Roman" w:hAnsiTheme="majorHAnsi" w:cs="Times New Roman"/>
        </w:rPr>
      </w:pPr>
      <w:r w:rsidRPr="00767ABC">
        <w:rPr>
          <w:rFonts w:asciiTheme="majorHAnsi" w:eastAsia="Times New Roman" w:hAnsiTheme="majorHAnsi" w:cs="Times New Roman"/>
          <w:b/>
        </w:rPr>
        <w:t>What we said:</w:t>
      </w:r>
      <w:r w:rsidRPr="00767ABC">
        <w:rPr>
          <w:rFonts w:asciiTheme="majorHAnsi" w:eastAsia="Times New Roman" w:hAnsiTheme="majorHAnsi" w:cs="Times New Roman"/>
        </w:rPr>
        <w:t xml:space="preserve"> Carbon offsetting schemes should not be permitted as compensation for a carbon</w:t>
      </w:r>
      <w:r w:rsidR="00465F9C" w:rsidRPr="00767ABC">
        <w:rPr>
          <w:rFonts w:asciiTheme="majorHAnsi" w:eastAsia="Times New Roman" w:hAnsiTheme="majorHAnsi" w:cs="Times New Roman"/>
        </w:rPr>
        <w:t xml:space="preserve"> </w:t>
      </w:r>
      <w:r w:rsidRPr="00767ABC">
        <w:rPr>
          <w:rFonts w:asciiTheme="majorHAnsi" w:eastAsia="Times New Roman" w:hAnsiTheme="majorHAnsi" w:cs="Times New Roman"/>
        </w:rPr>
        <w:t>emitting project; at the very least, the purported beneficial impact of such schemes should be treated with scepticism and, therefore, heavily discounted in any assessment of a project.</w:t>
      </w:r>
    </w:p>
    <w:p w14:paraId="7FD6B2D7" w14:textId="77777777" w:rsidR="0084796D" w:rsidRPr="00767ABC" w:rsidRDefault="0084796D" w:rsidP="0084796D">
      <w:pPr>
        <w:rPr>
          <w:rFonts w:asciiTheme="majorHAnsi" w:eastAsia="Times New Roman" w:hAnsiTheme="majorHAnsi" w:cs="Times New Roman"/>
        </w:rPr>
      </w:pPr>
    </w:p>
    <w:p w14:paraId="6A97D678" w14:textId="77777777" w:rsidR="0084796D" w:rsidRPr="00767ABC" w:rsidRDefault="0084796D" w:rsidP="0084796D">
      <w:pPr>
        <w:rPr>
          <w:rFonts w:asciiTheme="majorHAnsi" w:hAnsiTheme="majorHAnsi"/>
          <w:b/>
        </w:rPr>
      </w:pPr>
      <w:r w:rsidRPr="00767ABC">
        <w:rPr>
          <w:rFonts w:asciiTheme="majorHAnsi" w:hAnsiTheme="majorHAnsi"/>
          <w:b/>
        </w:rPr>
        <w:t>What the plan now says:</w:t>
      </w:r>
    </w:p>
    <w:p w14:paraId="5E0B96E1" w14:textId="77777777" w:rsidR="00465F9C" w:rsidRPr="00767ABC" w:rsidRDefault="00465F9C" w:rsidP="00465F9C">
      <w:pPr>
        <w:pStyle w:val="ListParagraph"/>
        <w:numPr>
          <w:ilvl w:val="0"/>
          <w:numId w:val="4"/>
        </w:numPr>
        <w:rPr>
          <w:rFonts w:asciiTheme="majorHAnsi" w:eastAsia="Times New Roman" w:hAnsiTheme="majorHAnsi" w:cs="Times New Roman"/>
        </w:rPr>
      </w:pPr>
      <w:r w:rsidRPr="00767ABC">
        <w:rPr>
          <w:rFonts w:asciiTheme="majorHAnsi" w:eastAsia="Times New Roman" w:hAnsiTheme="majorHAnsi" w:cs="Times New Roman"/>
        </w:rPr>
        <w:t xml:space="preserve">The mitigation hierarchy indicates the order in which the impacts of development should be considered and addressed. These are: </w:t>
      </w:r>
      <w:proofErr w:type="spellStart"/>
      <w:r w:rsidRPr="00767ABC">
        <w:rPr>
          <w:rFonts w:asciiTheme="majorHAnsi" w:eastAsia="Times New Roman" w:hAnsiTheme="majorHAnsi" w:cs="Times New Roman"/>
        </w:rPr>
        <w:t>i</w:t>
      </w:r>
      <w:proofErr w:type="spellEnd"/>
      <w:r w:rsidRPr="00767ABC">
        <w:rPr>
          <w:rFonts w:asciiTheme="majorHAnsi" w:eastAsia="Times New Roman" w:hAnsiTheme="majorHAnsi" w:cs="Times New Roman"/>
        </w:rPr>
        <w:t>. Avoid – by removing the impact at the outset ii. Minimise – by reducing the impact iii. Restore – by repairing damaged habitats iv. Offset – by compensating for the residual impact that remains, with preference to on-site over off-site measures (p.153, Annexe 3)</w:t>
      </w:r>
    </w:p>
    <w:p w14:paraId="7DA8150B" w14:textId="77777777" w:rsidR="00465F9C" w:rsidRPr="00767ABC" w:rsidRDefault="00465F9C" w:rsidP="0084796D">
      <w:pPr>
        <w:rPr>
          <w:rFonts w:asciiTheme="majorHAnsi" w:hAnsiTheme="majorHAnsi"/>
          <w:b/>
        </w:rPr>
      </w:pPr>
    </w:p>
    <w:p w14:paraId="343C48FF" w14:textId="77777777" w:rsidR="0084796D" w:rsidRPr="00767ABC" w:rsidRDefault="0084796D" w:rsidP="0084796D">
      <w:pPr>
        <w:rPr>
          <w:rFonts w:asciiTheme="majorHAnsi" w:eastAsia="Times New Roman" w:hAnsiTheme="majorHAnsi" w:cs="Times New Roman"/>
        </w:rPr>
      </w:pPr>
    </w:p>
    <w:p w14:paraId="07C93E2D" w14:textId="77777777" w:rsidR="0084796D" w:rsidRPr="00767ABC" w:rsidRDefault="0084796D" w:rsidP="0084796D">
      <w:pPr>
        <w:rPr>
          <w:rFonts w:asciiTheme="majorHAnsi" w:eastAsia="Times New Roman" w:hAnsiTheme="majorHAnsi" w:cs="Times New Roman"/>
        </w:rPr>
      </w:pPr>
    </w:p>
    <w:p w14:paraId="4E62E82A" w14:textId="77777777" w:rsidR="0084796D" w:rsidRPr="00767ABC" w:rsidRDefault="0084796D">
      <w:pPr>
        <w:rPr>
          <w:rFonts w:asciiTheme="majorHAnsi" w:hAnsiTheme="majorHAnsi"/>
        </w:rPr>
      </w:pPr>
    </w:p>
    <w:p w14:paraId="4371665A" w14:textId="77777777" w:rsidR="0084796D" w:rsidRPr="00767ABC" w:rsidRDefault="0084796D" w:rsidP="0084796D">
      <w:pPr>
        <w:rPr>
          <w:rFonts w:asciiTheme="majorHAnsi" w:eastAsia="Times New Roman" w:hAnsiTheme="majorHAnsi" w:cs="Times New Roman"/>
        </w:rPr>
      </w:pPr>
      <w:r w:rsidRPr="00767ABC">
        <w:rPr>
          <w:rFonts w:asciiTheme="majorHAnsi" w:eastAsia="Times New Roman" w:hAnsiTheme="majorHAnsi" w:cs="Times New Roman"/>
          <w:b/>
        </w:rPr>
        <w:t>What we said:</w:t>
      </w:r>
      <w:r w:rsidRPr="00767ABC">
        <w:rPr>
          <w:rFonts w:asciiTheme="majorHAnsi" w:eastAsia="Times New Roman" w:hAnsiTheme="majorHAnsi" w:cs="Times New Roman"/>
        </w:rPr>
        <w:t xml:space="preserve"> NPF4 should include discussion of how planning policy might support a net-zero society producing sufficient for its needs within the limits of its sustainable resources.</w:t>
      </w:r>
    </w:p>
    <w:p w14:paraId="70707564" w14:textId="77777777" w:rsidR="0084796D" w:rsidRPr="00767ABC" w:rsidRDefault="0084796D">
      <w:pPr>
        <w:rPr>
          <w:rFonts w:asciiTheme="majorHAnsi" w:hAnsiTheme="majorHAnsi"/>
        </w:rPr>
      </w:pPr>
    </w:p>
    <w:p w14:paraId="25547058" w14:textId="77777777" w:rsidR="0084796D" w:rsidRPr="00767ABC" w:rsidRDefault="0084796D" w:rsidP="0084796D">
      <w:pPr>
        <w:rPr>
          <w:rFonts w:asciiTheme="majorHAnsi" w:hAnsiTheme="majorHAnsi"/>
          <w:b/>
        </w:rPr>
      </w:pPr>
      <w:r w:rsidRPr="00767ABC">
        <w:rPr>
          <w:rFonts w:asciiTheme="majorHAnsi" w:hAnsiTheme="majorHAnsi"/>
          <w:b/>
        </w:rPr>
        <w:t>What the plan now says:</w:t>
      </w:r>
      <w:r w:rsidR="00465F9C" w:rsidRPr="00767ABC">
        <w:rPr>
          <w:rFonts w:asciiTheme="majorHAnsi" w:hAnsiTheme="majorHAnsi"/>
          <w:b/>
        </w:rPr>
        <w:t xml:space="preserve"> </w:t>
      </w:r>
      <w:r w:rsidR="00767ABC">
        <w:rPr>
          <w:rFonts w:asciiTheme="majorHAnsi" w:hAnsiTheme="majorHAnsi"/>
        </w:rPr>
        <w:t>The plan says n</w:t>
      </w:r>
      <w:r w:rsidR="00465F9C" w:rsidRPr="00767ABC">
        <w:rPr>
          <w:rFonts w:asciiTheme="majorHAnsi" w:hAnsiTheme="majorHAnsi"/>
        </w:rPr>
        <w:t>othing more than was in the first draft. Good points on reducing car mileage and on circular economy / reusing assets, but little on sufficiency</w:t>
      </w:r>
    </w:p>
    <w:p w14:paraId="3366B2EA" w14:textId="77777777" w:rsidR="0084796D" w:rsidRPr="00767ABC" w:rsidRDefault="0084796D">
      <w:pPr>
        <w:rPr>
          <w:rFonts w:asciiTheme="majorHAnsi" w:hAnsiTheme="majorHAnsi"/>
        </w:rPr>
      </w:pPr>
    </w:p>
    <w:p w14:paraId="05EA97C6" w14:textId="77777777" w:rsidR="0084796D" w:rsidRPr="00767ABC" w:rsidRDefault="0084796D">
      <w:pPr>
        <w:rPr>
          <w:rFonts w:asciiTheme="majorHAnsi" w:hAnsiTheme="majorHAnsi"/>
        </w:rPr>
      </w:pPr>
    </w:p>
    <w:p w14:paraId="13CD3577" w14:textId="77777777" w:rsidR="0084796D" w:rsidRPr="00767ABC" w:rsidRDefault="0084796D" w:rsidP="0084796D">
      <w:pPr>
        <w:rPr>
          <w:rFonts w:asciiTheme="majorHAnsi" w:eastAsia="Times New Roman" w:hAnsiTheme="majorHAnsi" w:cs="Times New Roman"/>
        </w:rPr>
      </w:pPr>
      <w:r w:rsidRPr="00767ABC">
        <w:rPr>
          <w:rFonts w:asciiTheme="majorHAnsi" w:eastAsia="Times New Roman" w:hAnsiTheme="majorHAnsi" w:cs="Times New Roman"/>
          <w:b/>
        </w:rPr>
        <w:t>What we said:</w:t>
      </w:r>
      <w:r w:rsidRPr="00767ABC">
        <w:rPr>
          <w:rFonts w:asciiTheme="majorHAnsi" w:eastAsia="Times New Roman" w:hAnsiTheme="majorHAnsi" w:cs="Times New Roman"/>
        </w:rPr>
        <w:t xml:space="preserve"> NPF4 should broaden the section on how planning policy supports realisation of human rights in Scotland. This is a much wider question than just ensuring adequate consultation of communities.</w:t>
      </w:r>
    </w:p>
    <w:p w14:paraId="4288C1FD" w14:textId="77777777" w:rsidR="0084796D" w:rsidRPr="00767ABC" w:rsidRDefault="0084796D" w:rsidP="0084796D">
      <w:pPr>
        <w:rPr>
          <w:rFonts w:asciiTheme="majorHAnsi" w:eastAsia="Times New Roman" w:hAnsiTheme="majorHAnsi" w:cs="Times New Roman"/>
        </w:rPr>
      </w:pPr>
    </w:p>
    <w:p w14:paraId="1386E3C0" w14:textId="77777777" w:rsidR="0084796D" w:rsidRPr="00767ABC" w:rsidRDefault="0084796D" w:rsidP="0084796D">
      <w:pPr>
        <w:rPr>
          <w:rFonts w:asciiTheme="majorHAnsi" w:hAnsiTheme="majorHAnsi"/>
          <w:b/>
        </w:rPr>
      </w:pPr>
      <w:r w:rsidRPr="00767ABC">
        <w:rPr>
          <w:rFonts w:asciiTheme="majorHAnsi" w:hAnsiTheme="majorHAnsi"/>
          <w:b/>
        </w:rPr>
        <w:t>What the plan now says:</w:t>
      </w:r>
    </w:p>
    <w:p w14:paraId="38DBF240" w14:textId="77777777" w:rsidR="00D65646" w:rsidRPr="00767ABC" w:rsidRDefault="00D65646" w:rsidP="00D65646">
      <w:pPr>
        <w:pStyle w:val="ListParagraph"/>
        <w:numPr>
          <w:ilvl w:val="0"/>
          <w:numId w:val="4"/>
        </w:numPr>
        <w:rPr>
          <w:rFonts w:asciiTheme="majorHAnsi" w:hAnsiTheme="majorHAnsi"/>
        </w:rPr>
      </w:pPr>
      <w:r w:rsidRPr="00767ABC">
        <w:rPr>
          <w:rFonts w:asciiTheme="majorHAnsi" w:hAnsiTheme="majorHAnsi"/>
        </w:rPr>
        <w:t>Human Rights listed as one of the key national outcomes of NPF4 (p</w:t>
      </w:r>
      <w:r w:rsidR="00767ABC">
        <w:rPr>
          <w:rFonts w:asciiTheme="majorHAnsi" w:hAnsiTheme="majorHAnsi"/>
        </w:rPr>
        <w:t>.</w:t>
      </w:r>
      <w:r w:rsidRPr="00767ABC">
        <w:rPr>
          <w:rFonts w:asciiTheme="majorHAnsi" w:hAnsiTheme="majorHAnsi"/>
        </w:rPr>
        <w:t>6, under liveable places)</w:t>
      </w:r>
    </w:p>
    <w:p w14:paraId="68E94F40" w14:textId="77777777" w:rsidR="00D65646" w:rsidRPr="00767ABC" w:rsidRDefault="00767ABC" w:rsidP="00D65646">
      <w:pPr>
        <w:pStyle w:val="ListParagraph"/>
        <w:numPr>
          <w:ilvl w:val="0"/>
          <w:numId w:val="4"/>
        </w:numPr>
        <w:rPr>
          <w:rFonts w:asciiTheme="majorHAnsi" w:eastAsia="Times New Roman" w:hAnsiTheme="majorHAnsi" w:cs="Times New Roman"/>
        </w:rPr>
      </w:pPr>
      <w:r>
        <w:rPr>
          <w:rFonts w:asciiTheme="majorHAnsi" w:eastAsia="Times New Roman" w:hAnsiTheme="majorHAnsi" w:cs="Times New Roman"/>
        </w:rPr>
        <w:t>“</w:t>
      </w:r>
      <w:r w:rsidR="00D65646" w:rsidRPr="00767ABC">
        <w:rPr>
          <w:rFonts w:asciiTheme="majorHAnsi" w:eastAsia="Times New Roman" w:hAnsiTheme="majorHAnsi" w:cs="Times New Roman"/>
        </w:rPr>
        <w:t xml:space="preserve">We have also provided clear support for development that will help to ensure human rights are maintained, for example: Policy 16 on quality homes which addresses the need for accommodation for Gypsy/Travellers and Travelling </w:t>
      </w:r>
      <w:proofErr w:type="spellStart"/>
      <w:r w:rsidR="00D65646" w:rsidRPr="00767ABC">
        <w:rPr>
          <w:rFonts w:asciiTheme="majorHAnsi" w:eastAsia="Times New Roman" w:hAnsiTheme="majorHAnsi" w:cs="Times New Roman"/>
        </w:rPr>
        <w:t>Showpeople</w:t>
      </w:r>
      <w:proofErr w:type="spellEnd"/>
      <w:r w:rsidR="00D65646" w:rsidRPr="00767ABC">
        <w:rPr>
          <w:rFonts w:asciiTheme="majorHAnsi" w:eastAsia="Times New Roman" w:hAnsiTheme="majorHAnsi" w:cs="Times New Roman"/>
        </w:rPr>
        <w:t xml:space="preserve"> yards, as well as homes for older people and disabled people; and Policy 21 which supports and facilitates spaces and opportunities for play, recreation and sport in our natural and built environments for children and people for all ages.</w:t>
      </w:r>
      <w:r>
        <w:rPr>
          <w:rFonts w:asciiTheme="majorHAnsi" w:eastAsia="Times New Roman" w:hAnsiTheme="majorHAnsi" w:cs="Times New Roman"/>
        </w:rPr>
        <w:t>” (p</w:t>
      </w:r>
      <w:r w:rsidR="00D65646" w:rsidRPr="00767ABC">
        <w:rPr>
          <w:rFonts w:asciiTheme="majorHAnsi" w:eastAsia="Times New Roman" w:hAnsiTheme="majorHAnsi" w:cs="Times New Roman"/>
        </w:rPr>
        <w:t>.13)</w:t>
      </w:r>
    </w:p>
    <w:p w14:paraId="59922776" w14:textId="77777777" w:rsidR="00D65646" w:rsidRPr="00767ABC" w:rsidRDefault="00D65646" w:rsidP="00D65646">
      <w:pPr>
        <w:pStyle w:val="ListParagraph"/>
        <w:rPr>
          <w:rFonts w:asciiTheme="majorHAnsi" w:hAnsiTheme="majorHAnsi"/>
        </w:rPr>
      </w:pPr>
    </w:p>
    <w:p w14:paraId="5700B235" w14:textId="77777777" w:rsidR="0084796D" w:rsidRPr="00767ABC" w:rsidRDefault="0084796D" w:rsidP="0084796D">
      <w:pPr>
        <w:rPr>
          <w:rFonts w:asciiTheme="majorHAnsi" w:eastAsia="Times New Roman" w:hAnsiTheme="majorHAnsi" w:cs="Times New Roman"/>
        </w:rPr>
      </w:pPr>
    </w:p>
    <w:p w14:paraId="50C17B03" w14:textId="77777777" w:rsidR="0084796D" w:rsidRPr="00767ABC" w:rsidRDefault="0084796D">
      <w:pPr>
        <w:rPr>
          <w:rFonts w:asciiTheme="majorHAnsi" w:hAnsiTheme="majorHAnsi"/>
        </w:rPr>
      </w:pPr>
    </w:p>
    <w:p w14:paraId="2999012D" w14:textId="77777777" w:rsidR="0084796D" w:rsidRPr="00767ABC" w:rsidRDefault="0084796D" w:rsidP="0084796D">
      <w:pPr>
        <w:rPr>
          <w:rFonts w:asciiTheme="majorHAnsi" w:eastAsia="Times New Roman" w:hAnsiTheme="majorHAnsi" w:cs="Times New Roman"/>
        </w:rPr>
      </w:pPr>
      <w:r w:rsidRPr="00767ABC">
        <w:rPr>
          <w:rFonts w:asciiTheme="majorHAnsi" w:eastAsia="Times New Roman" w:hAnsiTheme="majorHAnsi" w:cs="Times New Roman"/>
          <w:b/>
        </w:rPr>
        <w:t>What we said:</w:t>
      </w:r>
      <w:r w:rsidRPr="00767ABC">
        <w:rPr>
          <w:rFonts w:asciiTheme="majorHAnsi" w:eastAsia="Times New Roman" w:hAnsiTheme="majorHAnsi" w:cs="Times New Roman"/>
        </w:rPr>
        <w:t xml:space="preserve"> Transparency: NPF4 impacts on a huge range of ongoing, detailed policy development. A brief explanation of where the aspirations of NPF4 are being supported by detailed work would place the document in the context of Government strategy, particularly its “net-zero” strategy.</w:t>
      </w:r>
    </w:p>
    <w:p w14:paraId="6DCEE214" w14:textId="77777777" w:rsidR="0084796D" w:rsidRPr="00767ABC" w:rsidRDefault="0084796D" w:rsidP="0084796D">
      <w:pPr>
        <w:rPr>
          <w:rFonts w:asciiTheme="majorHAnsi" w:eastAsia="Times New Roman" w:hAnsiTheme="majorHAnsi" w:cs="Times New Roman"/>
        </w:rPr>
      </w:pPr>
    </w:p>
    <w:p w14:paraId="34C40517" w14:textId="77777777" w:rsidR="0084796D" w:rsidRPr="00767ABC" w:rsidRDefault="0084796D" w:rsidP="0084796D">
      <w:pPr>
        <w:rPr>
          <w:rFonts w:asciiTheme="majorHAnsi" w:hAnsiTheme="majorHAnsi"/>
          <w:b/>
        </w:rPr>
      </w:pPr>
      <w:r w:rsidRPr="00767ABC">
        <w:rPr>
          <w:rFonts w:asciiTheme="majorHAnsi" w:hAnsiTheme="majorHAnsi"/>
          <w:b/>
        </w:rPr>
        <w:t>What the plan now says:</w:t>
      </w:r>
    </w:p>
    <w:p w14:paraId="5F040584" w14:textId="6CA70186" w:rsidR="0084796D" w:rsidRDefault="00D65646" w:rsidP="00767ABC">
      <w:pPr>
        <w:rPr>
          <w:rFonts w:asciiTheme="majorHAnsi" w:eastAsia="Times New Roman" w:hAnsiTheme="majorHAnsi" w:cs="Times New Roman"/>
        </w:rPr>
      </w:pPr>
      <w:r w:rsidRPr="00767ABC">
        <w:rPr>
          <w:rFonts w:asciiTheme="majorHAnsi" w:eastAsia="Times New Roman" w:hAnsiTheme="majorHAnsi" w:cs="Times New Roman"/>
        </w:rPr>
        <w:t>The plan now con</w:t>
      </w:r>
      <w:r w:rsidR="00957F25">
        <w:rPr>
          <w:rFonts w:asciiTheme="majorHAnsi" w:eastAsia="Times New Roman" w:hAnsiTheme="majorHAnsi" w:cs="Times New Roman"/>
        </w:rPr>
        <w:t>t</w:t>
      </w:r>
      <w:r w:rsidRPr="00767ABC">
        <w:rPr>
          <w:rFonts w:asciiTheme="majorHAnsi" w:eastAsia="Times New Roman" w:hAnsiTheme="majorHAnsi" w:cs="Times New Roman"/>
        </w:rPr>
        <w:t>ains very helpful “CROSS-CUTTING OUTCOME AND POLICY LINKS” pages (see p8 for example)</w:t>
      </w:r>
    </w:p>
    <w:p w14:paraId="385481B4" w14:textId="77777777" w:rsidR="00767ABC" w:rsidRPr="00767ABC" w:rsidRDefault="00767ABC" w:rsidP="00767ABC">
      <w:pPr>
        <w:rPr>
          <w:rFonts w:asciiTheme="majorHAnsi" w:eastAsia="Times New Roman" w:hAnsiTheme="majorHAnsi" w:cs="Times New Roman"/>
        </w:rPr>
      </w:pPr>
    </w:p>
    <w:p w14:paraId="1D00ADAF" w14:textId="77777777" w:rsidR="0084796D" w:rsidRPr="00767ABC" w:rsidRDefault="0084796D">
      <w:pPr>
        <w:rPr>
          <w:rFonts w:asciiTheme="majorHAnsi" w:hAnsiTheme="majorHAnsi"/>
        </w:rPr>
      </w:pPr>
    </w:p>
    <w:p w14:paraId="3E13DD81" w14:textId="77777777" w:rsidR="0084796D" w:rsidRPr="00767ABC" w:rsidRDefault="0084796D" w:rsidP="0084796D">
      <w:pPr>
        <w:rPr>
          <w:rFonts w:asciiTheme="majorHAnsi" w:eastAsia="Times New Roman" w:hAnsiTheme="majorHAnsi" w:cs="Times New Roman"/>
        </w:rPr>
      </w:pPr>
      <w:r w:rsidRPr="00767ABC">
        <w:rPr>
          <w:rFonts w:asciiTheme="majorHAnsi" w:eastAsia="Times New Roman" w:hAnsiTheme="majorHAnsi" w:cs="Times New Roman"/>
          <w:b/>
        </w:rPr>
        <w:t>What we said:</w:t>
      </w:r>
      <w:r w:rsidRPr="00767ABC">
        <w:rPr>
          <w:rFonts w:asciiTheme="majorHAnsi" w:eastAsia="Times New Roman" w:hAnsiTheme="majorHAnsi" w:cs="Times New Roman"/>
        </w:rPr>
        <w:t xml:space="preserve"> Pace and delivery: there is no explanation of how the policies of NPF4 will be delivered by Local Authorities, or by when. This is a major weakness in NPF4; inclusion of how the policies are to be implemented and under what timetable would enhance its credibility for the lay reader uninitiated in the detail of planning regulation and law.</w:t>
      </w:r>
    </w:p>
    <w:p w14:paraId="1B2569EB" w14:textId="77777777" w:rsidR="0084796D" w:rsidRPr="00767ABC" w:rsidRDefault="0084796D" w:rsidP="0084796D">
      <w:pPr>
        <w:rPr>
          <w:rFonts w:asciiTheme="majorHAnsi" w:eastAsia="Times New Roman" w:hAnsiTheme="majorHAnsi" w:cs="Times New Roman"/>
        </w:rPr>
      </w:pPr>
    </w:p>
    <w:p w14:paraId="055D1DDD" w14:textId="77777777" w:rsidR="0084796D" w:rsidRPr="00767ABC" w:rsidRDefault="0084796D" w:rsidP="0084796D">
      <w:pPr>
        <w:rPr>
          <w:rFonts w:asciiTheme="majorHAnsi" w:hAnsiTheme="majorHAnsi"/>
          <w:b/>
        </w:rPr>
      </w:pPr>
      <w:r w:rsidRPr="00767ABC">
        <w:rPr>
          <w:rFonts w:asciiTheme="majorHAnsi" w:hAnsiTheme="majorHAnsi"/>
          <w:b/>
        </w:rPr>
        <w:t>What the plan now says:</w:t>
      </w:r>
    </w:p>
    <w:p w14:paraId="604F5151" w14:textId="77777777" w:rsidR="00D65646" w:rsidRPr="00767ABC" w:rsidRDefault="00767ABC" w:rsidP="00D65646">
      <w:pPr>
        <w:pStyle w:val="ListParagraph"/>
        <w:numPr>
          <w:ilvl w:val="0"/>
          <w:numId w:val="5"/>
        </w:numPr>
        <w:rPr>
          <w:rFonts w:asciiTheme="majorHAnsi" w:eastAsia="Times New Roman" w:hAnsiTheme="majorHAnsi" w:cs="Times New Roman"/>
        </w:rPr>
      </w:pPr>
      <w:r>
        <w:rPr>
          <w:rFonts w:asciiTheme="majorHAnsi" w:eastAsia="Times New Roman" w:hAnsiTheme="majorHAnsi" w:cs="Times New Roman"/>
        </w:rPr>
        <w:t>“</w:t>
      </w:r>
      <w:r w:rsidR="00D65646" w:rsidRPr="00767ABC">
        <w:rPr>
          <w:rFonts w:asciiTheme="majorHAnsi" w:eastAsia="Times New Roman" w:hAnsiTheme="majorHAnsi" w:cs="Times New Roman"/>
        </w:rPr>
        <w:t>The strategy will be taken forward in different ways across Scotland, reflecting the diverse character, assets and challenges of our places. To guide this, we have identified regional spatial priorities for five broad regions of Scotland which will inform the preparation of regional spatial strategies (RSS) and LDPs b</w:t>
      </w:r>
      <w:r>
        <w:rPr>
          <w:rFonts w:asciiTheme="majorHAnsi" w:eastAsia="Times New Roman" w:hAnsiTheme="majorHAnsi" w:cs="Times New Roman"/>
        </w:rPr>
        <w:t>y planning authorities”</w:t>
      </w:r>
    </w:p>
    <w:p w14:paraId="5DEF8CCE" w14:textId="77777777" w:rsidR="00D65646" w:rsidRPr="00767ABC" w:rsidRDefault="00D65646" w:rsidP="00D65646">
      <w:pPr>
        <w:pStyle w:val="ListParagraph"/>
        <w:numPr>
          <w:ilvl w:val="0"/>
          <w:numId w:val="5"/>
        </w:numPr>
        <w:rPr>
          <w:rFonts w:asciiTheme="majorHAnsi" w:hAnsiTheme="majorHAnsi"/>
        </w:rPr>
      </w:pPr>
      <w:r w:rsidRPr="00767ABC">
        <w:rPr>
          <w:rFonts w:asciiTheme="majorHAnsi" w:hAnsiTheme="majorHAnsi"/>
        </w:rPr>
        <w:t>Document makes regular reference to requirements / expectations that the plan now places on Local development plans</w:t>
      </w:r>
    </w:p>
    <w:p w14:paraId="49F9A8C1" w14:textId="77777777" w:rsidR="00D65646" w:rsidRPr="00767ABC" w:rsidRDefault="00D65646" w:rsidP="0084796D">
      <w:pPr>
        <w:rPr>
          <w:rFonts w:asciiTheme="majorHAnsi" w:hAnsiTheme="majorHAnsi"/>
          <w:b/>
        </w:rPr>
      </w:pPr>
    </w:p>
    <w:p w14:paraId="09CBDFDD" w14:textId="77777777" w:rsidR="0084796D" w:rsidRPr="00767ABC" w:rsidRDefault="0084796D" w:rsidP="0084796D">
      <w:pPr>
        <w:rPr>
          <w:rFonts w:asciiTheme="majorHAnsi" w:eastAsia="Times New Roman" w:hAnsiTheme="majorHAnsi" w:cs="Times New Roman"/>
        </w:rPr>
      </w:pPr>
    </w:p>
    <w:p w14:paraId="6D57DC67" w14:textId="77777777" w:rsidR="0084796D" w:rsidRPr="00767ABC" w:rsidRDefault="0084796D">
      <w:pPr>
        <w:rPr>
          <w:rFonts w:asciiTheme="majorHAnsi" w:hAnsiTheme="majorHAnsi"/>
        </w:rPr>
      </w:pPr>
    </w:p>
    <w:p w14:paraId="5EAF4152" w14:textId="77777777" w:rsidR="0084796D" w:rsidRPr="00767ABC" w:rsidRDefault="0084796D" w:rsidP="0084796D">
      <w:pPr>
        <w:rPr>
          <w:rFonts w:asciiTheme="majorHAnsi" w:eastAsia="Times New Roman" w:hAnsiTheme="majorHAnsi" w:cs="Times New Roman"/>
        </w:rPr>
      </w:pPr>
      <w:r w:rsidRPr="00767ABC">
        <w:rPr>
          <w:rFonts w:asciiTheme="majorHAnsi" w:eastAsia="Times New Roman" w:hAnsiTheme="majorHAnsi" w:cs="Times New Roman"/>
          <w:b/>
        </w:rPr>
        <w:t>What we said:</w:t>
      </w:r>
      <w:r w:rsidRPr="00767ABC">
        <w:rPr>
          <w:rFonts w:asciiTheme="majorHAnsi" w:eastAsia="Times New Roman" w:hAnsiTheme="majorHAnsi" w:cs="Times New Roman"/>
        </w:rPr>
        <w:t xml:space="preserve"> In the field of Industrial Green Transition Zones (IGTZs), and more widely, NPF4 would benefit from the inclusion of a strong statement to the effect that tools such as blue hydrogen combined with Carbon Capture and Storage (CCS) are “transitional”; CCS may be required post 2045 but the over-riding principle of NPF4 must be to support the elimination of ongoing carbon emissions from the way we live</w:t>
      </w:r>
    </w:p>
    <w:p w14:paraId="0469C1D5" w14:textId="77777777" w:rsidR="0084796D" w:rsidRPr="00767ABC" w:rsidRDefault="0084796D">
      <w:pPr>
        <w:rPr>
          <w:rFonts w:asciiTheme="majorHAnsi" w:hAnsiTheme="majorHAnsi"/>
        </w:rPr>
      </w:pPr>
    </w:p>
    <w:p w14:paraId="683DB017" w14:textId="77777777" w:rsidR="0084796D" w:rsidRPr="00767ABC" w:rsidRDefault="0084796D" w:rsidP="0084796D">
      <w:pPr>
        <w:rPr>
          <w:rFonts w:asciiTheme="majorHAnsi" w:hAnsiTheme="majorHAnsi"/>
          <w:b/>
        </w:rPr>
      </w:pPr>
      <w:r w:rsidRPr="00767ABC">
        <w:rPr>
          <w:rFonts w:asciiTheme="majorHAnsi" w:hAnsiTheme="majorHAnsi"/>
          <w:b/>
        </w:rPr>
        <w:t>What the plan now says:</w:t>
      </w:r>
    </w:p>
    <w:p w14:paraId="21994689" w14:textId="77777777" w:rsidR="00EB25CD" w:rsidRPr="00767ABC" w:rsidRDefault="00767ABC" w:rsidP="00EB25CD">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w:t>
      </w:r>
      <w:r w:rsidR="00EB25CD" w:rsidRPr="00767ABC">
        <w:rPr>
          <w:rFonts w:asciiTheme="majorHAnsi" w:eastAsia="Times New Roman" w:hAnsiTheme="majorHAnsi" w:cs="Times New Roman"/>
        </w:rPr>
        <w:t>The deployment of hydrogen and CCUS at these locations must demonstrate decarbonisation at pace and cannot be used to justify unsustainable levels of fossil fuel extraction or impede Scotland’s just transition to net zero. Hydrogen and CCUS are emerging industries, both government and industry in Scotland wish to accelerate and maximise the deployment of green hydrogen. For projects that utilise carbon capture and storage, we want to ensure the highest possible carbon capture rates in the deployment of these technologies. While there are examples internationally where CCUS projects have been associated with offshore Enhanced Oil Recovery, we understand there to be no plans for offshore Enhanced Oil Recovery as part of the Scottish Cluster. However, if any IGTZ is found to be incompatible with Scotland’s transition to net zero, Scottish Government policy, along with designations of and classes of development, will change accordingly.</w:t>
      </w:r>
      <w:r>
        <w:rPr>
          <w:rFonts w:asciiTheme="majorHAnsi" w:eastAsia="Times New Roman" w:hAnsiTheme="majorHAnsi" w:cs="Times New Roman"/>
        </w:rPr>
        <w:t>”</w:t>
      </w:r>
      <w:r w:rsidR="00EB25CD" w:rsidRPr="00767ABC">
        <w:rPr>
          <w:rFonts w:asciiTheme="majorHAnsi" w:eastAsia="Times New Roman" w:hAnsiTheme="majorHAnsi" w:cs="Times New Roman"/>
        </w:rPr>
        <w:t xml:space="preserve"> (p</w:t>
      </w:r>
      <w:r>
        <w:rPr>
          <w:rFonts w:asciiTheme="majorHAnsi" w:eastAsia="Times New Roman" w:hAnsiTheme="majorHAnsi" w:cs="Times New Roman"/>
        </w:rPr>
        <w:t>.</w:t>
      </w:r>
      <w:r w:rsidR="00EB25CD" w:rsidRPr="00767ABC">
        <w:rPr>
          <w:rFonts w:asciiTheme="majorHAnsi" w:eastAsia="Times New Roman" w:hAnsiTheme="majorHAnsi" w:cs="Times New Roman"/>
        </w:rPr>
        <w:t>115)</w:t>
      </w:r>
    </w:p>
    <w:p w14:paraId="1033C9FE" w14:textId="77777777" w:rsidR="0084796D" w:rsidRPr="00767ABC" w:rsidRDefault="0084796D" w:rsidP="00767ABC">
      <w:pPr>
        <w:rPr>
          <w:rFonts w:asciiTheme="majorHAnsi" w:hAnsiTheme="majorHAnsi"/>
        </w:rPr>
      </w:pPr>
    </w:p>
    <w:sectPr w:rsidR="0084796D" w:rsidRPr="00767ABC" w:rsidSect="00AA118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733"/>
    <w:multiLevelType w:val="hybridMultilevel"/>
    <w:tmpl w:val="AA1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6702E"/>
    <w:multiLevelType w:val="hybridMultilevel"/>
    <w:tmpl w:val="0CA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82FCC"/>
    <w:multiLevelType w:val="hybridMultilevel"/>
    <w:tmpl w:val="E31E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F35D8"/>
    <w:multiLevelType w:val="hybridMultilevel"/>
    <w:tmpl w:val="D624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B3F1F"/>
    <w:multiLevelType w:val="hybridMultilevel"/>
    <w:tmpl w:val="7922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029EF"/>
    <w:multiLevelType w:val="hybridMultilevel"/>
    <w:tmpl w:val="C2C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11415A"/>
    <w:multiLevelType w:val="hybridMultilevel"/>
    <w:tmpl w:val="939C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396993">
    <w:abstractNumId w:val="4"/>
  </w:num>
  <w:num w:numId="2" w16cid:durableId="369258827">
    <w:abstractNumId w:val="2"/>
  </w:num>
  <w:num w:numId="3" w16cid:durableId="1140685071">
    <w:abstractNumId w:val="6"/>
  </w:num>
  <w:num w:numId="4" w16cid:durableId="955676798">
    <w:abstractNumId w:val="0"/>
  </w:num>
  <w:num w:numId="5" w16cid:durableId="1949465346">
    <w:abstractNumId w:val="1"/>
  </w:num>
  <w:num w:numId="6" w16cid:durableId="1044788721">
    <w:abstractNumId w:val="3"/>
  </w:num>
  <w:num w:numId="7" w16cid:durableId="221865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96D"/>
    <w:rsid w:val="0005257B"/>
    <w:rsid w:val="00217E8E"/>
    <w:rsid w:val="00465F9C"/>
    <w:rsid w:val="00767ABC"/>
    <w:rsid w:val="0084796D"/>
    <w:rsid w:val="00957F25"/>
    <w:rsid w:val="00A0152D"/>
    <w:rsid w:val="00AA1188"/>
    <w:rsid w:val="00C46327"/>
    <w:rsid w:val="00D65646"/>
    <w:rsid w:val="00EB2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BB48E"/>
  <w14:defaultImageDpi w14:val="300"/>
  <w15:docId w15:val="{31B5F0E3-B859-4EA4-A274-7D6FA755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57B"/>
    <w:rPr>
      <w:rFonts w:ascii="Lucida Grande" w:hAnsi="Lucida Grande" w:cs="Lucida Grande"/>
      <w:sz w:val="18"/>
      <w:szCs w:val="18"/>
      <w:lang w:val="en-GB"/>
    </w:rPr>
  </w:style>
  <w:style w:type="table" w:styleId="TableGrid">
    <w:name w:val="Table Grid"/>
    <w:basedOn w:val="TableNormal"/>
    <w:uiPriority w:val="59"/>
    <w:rsid w:val="00847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89379">
      <w:bodyDiv w:val="1"/>
      <w:marLeft w:val="0"/>
      <w:marRight w:val="0"/>
      <w:marTop w:val="0"/>
      <w:marBottom w:val="0"/>
      <w:divBdr>
        <w:top w:val="none" w:sz="0" w:space="0" w:color="auto"/>
        <w:left w:val="none" w:sz="0" w:space="0" w:color="auto"/>
        <w:bottom w:val="none" w:sz="0" w:space="0" w:color="auto"/>
        <w:right w:val="none" w:sz="0" w:space="0" w:color="auto"/>
      </w:divBdr>
    </w:div>
    <w:div w:id="253831360">
      <w:bodyDiv w:val="1"/>
      <w:marLeft w:val="0"/>
      <w:marRight w:val="0"/>
      <w:marTop w:val="0"/>
      <w:marBottom w:val="0"/>
      <w:divBdr>
        <w:top w:val="none" w:sz="0" w:space="0" w:color="auto"/>
        <w:left w:val="none" w:sz="0" w:space="0" w:color="auto"/>
        <w:bottom w:val="none" w:sz="0" w:space="0" w:color="auto"/>
        <w:right w:val="none" w:sz="0" w:space="0" w:color="auto"/>
      </w:divBdr>
    </w:div>
    <w:div w:id="291637667">
      <w:bodyDiv w:val="1"/>
      <w:marLeft w:val="0"/>
      <w:marRight w:val="0"/>
      <w:marTop w:val="0"/>
      <w:marBottom w:val="0"/>
      <w:divBdr>
        <w:top w:val="none" w:sz="0" w:space="0" w:color="auto"/>
        <w:left w:val="none" w:sz="0" w:space="0" w:color="auto"/>
        <w:bottom w:val="none" w:sz="0" w:space="0" w:color="auto"/>
        <w:right w:val="none" w:sz="0" w:space="0" w:color="auto"/>
      </w:divBdr>
    </w:div>
    <w:div w:id="322318217">
      <w:bodyDiv w:val="1"/>
      <w:marLeft w:val="0"/>
      <w:marRight w:val="0"/>
      <w:marTop w:val="0"/>
      <w:marBottom w:val="0"/>
      <w:divBdr>
        <w:top w:val="none" w:sz="0" w:space="0" w:color="auto"/>
        <w:left w:val="none" w:sz="0" w:space="0" w:color="auto"/>
        <w:bottom w:val="none" w:sz="0" w:space="0" w:color="auto"/>
        <w:right w:val="none" w:sz="0" w:space="0" w:color="auto"/>
      </w:divBdr>
    </w:div>
    <w:div w:id="326133735">
      <w:bodyDiv w:val="1"/>
      <w:marLeft w:val="0"/>
      <w:marRight w:val="0"/>
      <w:marTop w:val="0"/>
      <w:marBottom w:val="0"/>
      <w:divBdr>
        <w:top w:val="none" w:sz="0" w:space="0" w:color="auto"/>
        <w:left w:val="none" w:sz="0" w:space="0" w:color="auto"/>
        <w:bottom w:val="none" w:sz="0" w:space="0" w:color="auto"/>
        <w:right w:val="none" w:sz="0" w:space="0" w:color="auto"/>
      </w:divBdr>
    </w:div>
    <w:div w:id="356128290">
      <w:bodyDiv w:val="1"/>
      <w:marLeft w:val="0"/>
      <w:marRight w:val="0"/>
      <w:marTop w:val="0"/>
      <w:marBottom w:val="0"/>
      <w:divBdr>
        <w:top w:val="none" w:sz="0" w:space="0" w:color="auto"/>
        <w:left w:val="none" w:sz="0" w:space="0" w:color="auto"/>
        <w:bottom w:val="none" w:sz="0" w:space="0" w:color="auto"/>
        <w:right w:val="none" w:sz="0" w:space="0" w:color="auto"/>
      </w:divBdr>
    </w:div>
    <w:div w:id="417597357">
      <w:bodyDiv w:val="1"/>
      <w:marLeft w:val="0"/>
      <w:marRight w:val="0"/>
      <w:marTop w:val="0"/>
      <w:marBottom w:val="0"/>
      <w:divBdr>
        <w:top w:val="none" w:sz="0" w:space="0" w:color="auto"/>
        <w:left w:val="none" w:sz="0" w:space="0" w:color="auto"/>
        <w:bottom w:val="none" w:sz="0" w:space="0" w:color="auto"/>
        <w:right w:val="none" w:sz="0" w:space="0" w:color="auto"/>
      </w:divBdr>
    </w:div>
    <w:div w:id="519897961">
      <w:bodyDiv w:val="1"/>
      <w:marLeft w:val="0"/>
      <w:marRight w:val="0"/>
      <w:marTop w:val="0"/>
      <w:marBottom w:val="0"/>
      <w:divBdr>
        <w:top w:val="none" w:sz="0" w:space="0" w:color="auto"/>
        <w:left w:val="none" w:sz="0" w:space="0" w:color="auto"/>
        <w:bottom w:val="none" w:sz="0" w:space="0" w:color="auto"/>
        <w:right w:val="none" w:sz="0" w:space="0" w:color="auto"/>
      </w:divBdr>
    </w:div>
    <w:div w:id="545145853">
      <w:bodyDiv w:val="1"/>
      <w:marLeft w:val="0"/>
      <w:marRight w:val="0"/>
      <w:marTop w:val="0"/>
      <w:marBottom w:val="0"/>
      <w:divBdr>
        <w:top w:val="none" w:sz="0" w:space="0" w:color="auto"/>
        <w:left w:val="none" w:sz="0" w:space="0" w:color="auto"/>
        <w:bottom w:val="none" w:sz="0" w:space="0" w:color="auto"/>
        <w:right w:val="none" w:sz="0" w:space="0" w:color="auto"/>
      </w:divBdr>
    </w:div>
    <w:div w:id="646203043">
      <w:bodyDiv w:val="1"/>
      <w:marLeft w:val="0"/>
      <w:marRight w:val="0"/>
      <w:marTop w:val="0"/>
      <w:marBottom w:val="0"/>
      <w:divBdr>
        <w:top w:val="none" w:sz="0" w:space="0" w:color="auto"/>
        <w:left w:val="none" w:sz="0" w:space="0" w:color="auto"/>
        <w:bottom w:val="none" w:sz="0" w:space="0" w:color="auto"/>
        <w:right w:val="none" w:sz="0" w:space="0" w:color="auto"/>
      </w:divBdr>
    </w:div>
    <w:div w:id="888953948">
      <w:bodyDiv w:val="1"/>
      <w:marLeft w:val="0"/>
      <w:marRight w:val="0"/>
      <w:marTop w:val="0"/>
      <w:marBottom w:val="0"/>
      <w:divBdr>
        <w:top w:val="none" w:sz="0" w:space="0" w:color="auto"/>
        <w:left w:val="none" w:sz="0" w:space="0" w:color="auto"/>
        <w:bottom w:val="none" w:sz="0" w:space="0" w:color="auto"/>
        <w:right w:val="none" w:sz="0" w:space="0" w:color="auto"/>
      </w:divBdr>
    </w:div>
    <w:div w:id="1174685789">
      <w:bodyDiv w:val="1"/>
      <w:marLeft w:val="0"/>
      <w:marRight w:val="0"/>
      <w:marTop w:val="0"/>
      <w:marBottom w:val="0"/>
      <w:divBdr>
        <w:top w:val="none" w:sz="0" w:space="0" w:color="auto"/>
        <w:left w:val="none" w:sz="0" w:space="0" w:color="auto"/>
        <w:bottom w:val="none" w:sz="0" w:space="0" w:color="auto"/>
        <w:right w:val="none" w:sz="0" w:space="0" w:color="auto"/>
      </w:divBdr>
    </w:div>
    <w:div w:id="1303386646">
      <w:bodyDiv w:val="1"/>
      <w:marLeft w:val="0"/>
      <w:marRight w:val="0"/>
      <w:marTop w:val="0"/>
      <w:marBottom w:val="0"/>
      <w:divBdr>
        <w:top w:val="none" w:sz="0" w:space="0" w:color="auto"/>
        <w:left w:val="none" w:sz="0" w:space="0" w:color="auto"/>
        <w:bottom w:val="none" w:sz="0" w:space="0" w:color="auto"/>
        <w:right w:val="none" w:sz="0" w:space="0" w:color="auto"/>
      </w:divBdr>
    </w:div>
    <w:div w:id="1377703201">
      <w:bodyDiv w:val="1"/>
      <w:marLeft w:val="0"/>
      <w:marRight w:val="0"/>
      <w:marTop w:val="0"/>
      <w:marBottom w:val="0"/>
      <w:divBdr>
        <w:top w:val="none" w:sz="0" w:space="0" w:color="auto"/>
        <w:left w:val="none" w:sz="0" w:space="0" w:color="auto"/>
        <w:bottom w:val="none" w:sz="0" w:space="0" w:color="auto"/>
        <w:right w:val="none" w:sz="0" w:space="0" w:color="auto"/>
      </w:divBdr>
    </w:div>
    <w:div w:id="1411077455">
      <w:bodyDiv w:val="1"/>
      <w:marLeft w:val="0"/>
      <w:marRight w:val="0"/>
      <w:marTop w:val="0"/>
      <w:marBottom w:val="0"/>
      <w:divBdr>
        <w:top w:val="none" w:sz="0" w:space="0" w:color="auto"/>
        <w:left w:val="none" w:sz="0" w:space="0" w:color="auto"/>
        <w:bottom w:val="none" w:sz="0" w:space="0" w:color="auto"/>
        <w:right w:val="none" w:sz="0" w:space="0" w:color="auto"/>
      </w:divBdr>
    </w:div>
    <w:div w:id="1519808532">
      <w:bodyDiv w:val="1"/>
      <w:marLeft w:val="0"/>
      <w:marRight w:val="0"/>
      <w:marTop w:val="0"/>
      <w:marBottom w:val="0"/>
      <w:divBdr>
        <w:top w:val="none" w:sz="0" w:space="0" w:color="auto"/>
        <w:left w:val="none" w:sz="0" w:space="0" w:color="auto"/>
        <w:bottom w:val="none" w:sz="0" w:space="0" w:color="auto"/>
        <w:right w:val="none" w:sz="0" w:space="0" w:color="auto"/>
      </w:divBdr>
    </w:div>
    <w:div w:id="1559365616">
      <w:bodyDiv w:val="1"/>
      <w:marLeft w:val="0"/>
      <w:marRight w:val="0"/>
      <w:marTop w:val="0"/>
      <w:marBottom w:val="0"/>
      <w:divBdr>
        <w:top w:val="none" w:sz="0" w:space="0" w:color="auto"/>
        <w:left w:val="none" w:sz="0" w:space="0" w:color="auto"/>
        <w:bottom w:val="none" w:sz="0" w:space="0" w:color="auto"/>
        <w:right w:val="none" w:sz="0" w:space="0" w:color="auto"/>
      </w:divBdr>
    </w:div>
    <w:div w:id="1564951447">
      <w:bodyDiv w:val="1"/>
      <w:marLeft w:val="0"/>
      <w:marRight w:val="0"/>
      <w:marTop w:val="0"/>
      <w:marBottom w:val="0"/>
      <w:divBdr>
        <w:top w:val="none" w:sz="0" w:space="0" w:color="auto"/>
        <w:left w:val="none" w:sz="0" w:space="0" w:color="auto"/>
        <w:bottom w:val="none" w:sz="0" w:space="0" w:color="auto"/>
        <w:right w:val="none" w:sz="0" w:space="0" w:color="auto"/>
      </w:divBdr>
    </w:div>
    <w:div w:id="1911428670">
      <w:bodyDiv w:val="1"/>
      <w:marLeft w:val="0"/>
      <w:marRight w:val="0"/>
      <w:marTop w:val="0"/>
      <w:marBottom w:val="0"/>
      <w:divBdr>
        <w:top w:val="none" w:sz="0" w:space="0" w:color="auto"/>
        <w:left w:val="none" w:sz="0" w:space="0" w:color="auto"/>
        <w:bottom w:val="none" w:sz="0" w:space="0" w:color="auto"/>
        <w:right w:val="none" w:sz="0" w:space="0" w:color="auto"/>
      </w:divBdr>
    </w:div>
    <w:div w:id="2011249979">
      <w:bodyDiv w:val="1"/>
      <w:marLeft w:val="0"/>
      <w:marRight w:val="0"/>
      <w:marTop w:val="0"/>
      <w:marBottom w:val="0"/>
      <w:divBdr>
        <w:top w:val="none" w:sz="0" w:space="0" w:color="auto"/>
        <w:left w:val="none" w:sz="0" w:space="0" w:color="auto"/>
        <w:bottom w:val="none" w:sz="0" w:space="0" w:color="auto"/>
        <w:right w:val="none" w:sz="0" w:space="0" w:color="auto"/>
      </w:divBdr>
    </w:div>
    <w:div w:id="2011910230">
      <w:bodyDiv w:val="1"/>
      <w:marLeft w:val="0"/>
      <w:marRight w:val="0"/>
      <w:marTop w:val="0"/>
      <w:marBottom w:val="0"/>
      <w:divBdr>
        <w:top w:val="none" w:sz="0" w:space="0" w:color="auto"/>
        <w:left w:val="none" w:sz="0" w:space="0" w:color="auto"/>
        <w:bottom w:val="none" w:sz="0" w:space="0" w:color="auto"/>
        <w:right w:val="none" w:sz="0" w:space="0" w:color="auto"/>
      </w:divBdr>
    </w:div>
    <w:div w:id="2037654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Carolyn Burch</cp:lastModifiedBy>
  <cp:revision>3</cp:revision>
  <dcterms:created xsi:type="dcterms:W3CDTF">2022-12-06T15:26:00Z</dcterms:created>
  <dcterms:modified xsi:type="dcterms:W3CDTF">2023-01-02T16:16:00Z</dcterms:modified>
</cp:coreProperties>
</file>